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73" w:rsidRPr="0011318D" w:rsidRDefault="0011318D" w:rsidP="008A3015">
      <w:pPr>
        <w:spacing w:line="360" w:lineRule="auto"/>
        <w:jc w:val="both"/>
        <w:rPr>
          <w:b/>
        </w:rPr>
      </w:pPr>
      <w:r w:rsidRPr="0011318D">
        <w:rPr>
          <w:b/>
        </w:rPr>
        <w:t>Unión de Universidades de América Latina</w:t>
      </w:r>
      <w:r w:rsidRPr="0011318D">
        <w:t xml:space="preserve"> </w:t>
      </w:r>
      <w:r w:rsidR="00225D73" w:rsidRPr="0011318D">
        <w:rPr>
          <w:b/>
        </w:rPr>
        <w:t>(</w:t>
      </w:r>
      <w:proofErr w:type="spellStart"/>
      <w:r w:rsidR="00225D73" w:rsidRPr="0011318D">
        <w:rPr>
          <w:b/>
        </w:rPr>
        <w:t>UDUAL</w:t>
      </w:r>
      <w:proofErr w:type="spellEnd"/>
      <w:r w:rsidR="00225D73" w:rsidRPr="0011318D">
        <w:rPr>
          <w:b/>
        </w:rPr>
        <w:t>)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>Fundada en 1949, la </w:t>
      </w:r>
      <w:r w:rsidRPr="0011318D">
        <w:rPr>
          <w:bCs/>
        </w:rPr>
        <w:t>Unión de Universidades de América Latina</w:t>
      </w:r>
      <w:r w:rsidRPr="0011318D">
        <w:t> </w:t>
      </w:r>
      <w:r w:rsidRPr="0011318D">
        <w:rPr>
          <w:bCs/>
        </w:rPr>
        <w:t>(</w:t>
      </w:r>
      <w:proofErr w:type="spellStart"/>
      <w:r w:rsidRPr="0011318D">
        <w:rPr>
          <w:bCs/>
        </w:rPr>
        <w:t>UDUAL</w:t>
      </w:r>
      <w:proofErr w:type="spellEnd"/>
      <w:r w:rsidRPr="0011318D">
        <w:rPr>
          <w:bCs/>
        </w:rPr>
        <w:t>)</w:t>
      </w:r>
      <w:r w:rsidRPr="0011318D">
        <w:t> es una de las organizaciones universitarias más antiguas de nuestro continente.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>Agrupa a 165 universidades del área y desde sus inicios se ha destacado por defender la autonomía universitaria.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 xml:space="preserve">La </w:t>
      </w:r>
      <w:proofErr w:type="spellStart"/>
      <w:r w:rsidRPr="0011318D">
        <w:t>UDUAL</w:t>
      </w:r>
      <w:proofErr w:type="spellEnd"/>
      <w:r w:rsidRPr="0011318D">
        <w:t xml:space="preserve"> ha sido elemento fundamental en la integración latinoamericana al propiciar el intercambio del conocimiento por medio de reuniones de profesionales, seminarios, encuentros y asambleas. Se ha caracterizado por ser un foro abierto a la reflexión de los problemas universitarios latinoamericanos y a las ideas en torno a la universidad, divulgándolas en una serie de libros que plasman el devenir de la educación superior en América Latina.</w:t>
      </w:r>
    </w:p>
    <w:p w:rsidR="0011318D" w:rsidRDefault="0011318D" w:rsidP="008A3015">
      <w:pPr>
        <w:spacing w:line="360" w:lineRule="auto"/>
        <w:jc w:val="both"/>
      </w:pPr>
      <w:r w:rsidRPr="0011318D">
        <w:t xml:space="preserve">Visite el sitio Web de la </w:t>
      </w:r>
      <w:proofErr w:type="spellStart"/>
      <w:r w:rsidRPr="0011318D">
        <w:t>UDUAL</w:t>
      </w:r>
      <w:proofErr w:type="spellEnd"/>
      <w:r w:rsidRPr="0011318D">
        <w:t>: </w:t>
      </w:r>
      <w:hyperlink r:id="rId5" w:tgtFrame="_blank" w:history="1">
        <w:r w:rsidRPr="0011318D">
          <w:rPr>
            <w:rStyle w:val="Hipervnculo"/>
          </w:rPr>
          <w:t>http://</w:t>
        </w:r>
        <w:proofErr w:type="spellStart"/>
        <w:r w:rsidRPr="0011318D">
          <w:rPr>
            <w:rStyle w:val="Hipervnculo"/>
          </w:rPr>
          <w:t>www.udual.org</w:t>
        </w:r>
        <w:proofErr w:type="spellEnd"/>
        <w:r w:rsidRPr="0011318D">
          <w:rPr>
            <w:rStyle w:val="Hipervnculo"/>
          </w:rPr>
          <w:t>/</w:t>
        </w:r>
      </w:hyperlink>
    </w:p>
    <w:p w:rsidR="00F41021" w:rsidRDefault="00F41021" w:rsidP="008A3015">
      <w:pPr>
        <w:spacing w:line="360" w:lineRule="auto"/>
        <w:jc w:val="both"/>
      </w:pPr>
    </w:p>
    <w:p w:rsidR="00F41021" w:rsidRPr="0011318D" w:rsidRDefault="00F41021" w:rsidP="008A3015">
      <w:pPr>
        <w:spacing w:line="360" w:lineRule="auto"/>
        <w:jc w:val="both"/>
      </w:pPr>
      <w:r>
        <w:t>_______________________________________________</w:t>
      </w:r>
    </w:p>
    <w:p w:rsidR="007A553F" w:rsidRDefault="007A553F" w:rsidP="008A3015">
      <w:pPr>
        <w:spacing w:line="360" w:lineRule="auto"/>
        <w:jc w:val="both"/>
      </w:pPr>
    </w:p>
    <w:p w:rsidR="007A553F" w:rsidRPr="00226FD3" w:rsidRDefault="00226FD3" w:rsidP="008A3015">
      <w:pPr>
        <w:spacing w:line="360" w:lineRule="auto"/>
        <w:jc w:val="both"/>
        <w:rPr>
          <w:b/>
        </w:rPr>
      </w:pPr>
      <w:r w:rsidRPr="00226FD3">
        <w:rPr>
          <w:b/>
        </w:rPr>
        <w:t xml:space="preserve">Asociación Universitaria Iberoamericana de Postgrado </w:t>
      </w:r>
      <w:r w:rsidR="007A553F" w:rsidRPr="00226FD3">
        <w:rPr>
          <w:b/>
        </w:rPr>
        <w:t>(</w:t>
      </w:r>
      <w:proofErr w:type="spellStart"/>
      <w:r w:rsidR="007A553F" w:rsidRPr="00226FD3">
        <w:rPr>
          <w:b/>
        </w:rPr>
        <w:t>AUIP</w:t>
      </w:r>
      <w:proofErr w:type="spellEnd"/>
      <w:r w:rsidR="007A553F" w:rsidRPr="00226FD3">
        <w:rPr>
          <w:b/>
        </w:rPr>
        <w:t>)</w:t>
      </w:r>
    </w:p>
    <w:p w:rsidR="00F41021" w:rsidRPr="00F41021" w:rsidRDefault="00F41021" w:rsidP="008A3015">
      <w:pPr>
        <w:spacing w:line="360" w:lineRule="auto"/>
        <w:jc w:val="both"/>
      </w:pPr>
      <w:r w:rsidRPr="00F41021">
        <w:t>La Asociación Universitaria Iberoamericana de Postgrado -</w:t>
      </w:r>
      <w:proofErr w:type="spellStart"/>
      <w:r w:rsidRPr="00F41021">
        <w:t>AUIP</w:t>
      </w:r>
      <w:proofErr w:type="spellEnd"/>
      <w:r w:rsidRPr="00F41021">
        <w:t>- es un organismo internacional no gubernamental reconocido por la UNESCO, dedicada al fomento de los estudios de postgrado y doctorado en Iberoamérica. Actualmente está integrada por más de 247 prestigiosas instituciones de educación superior de España, Portugal, América Latina y el Caribe.</w:t>
      </w:r>
    </w:p>
    <w:p w:rsidR="00F41021" w:rsidRPr="00F41021" w:rsidRDefault="00F41021" w:rsidP="008A3015">
      <w:pPr>
        <w:spacing w:line="360" w:lineRule="auto"/>
        <w:jc w:val="both"/>
      </w:pPr>
      <w:r w:rsidRPr="00F41021">
        <w:t>La </w:t>
      </w:r>
      <w:proofErr w:type="spellStart"/>
      <w:r w:rsidRPr="00F41021">
        <w:t>AUIP</w:t>
      </w:r>
      <w:proofErr w:type="spellEnd"/>
      <w:r w:rsidRPr="00F41021">
        <w:t> presta servicios de información y divulgación sobre los postgrados que se ofrecen, colabora en procesos de evaluación interna y externa, acreditación y armonización curricular de esa oferta académica, facilita la movilidad e intercambio de profesores y estudiantes, incentiva el trabajo académico e investigador a través de redes de centros de excelencia en diversos campos del conocimiento, auspicia eventos académicos y cientí</w:t>
      </w:r>
      <w:r w:rsidRPr="00F41021">
        <w:softHyphen/>
        <w:t>ficos que están claramente relacionados con la formación avanzada y organiza cursos itinerantes internacionales en temas de interés para profesores y directores de programas de postgrado y doctorado.</w:t>
      </w:r>
    </w:p>
    <w:p w:rsidR="00F41021" w:rsidRPr="00F41021" w:rsidRDefault="00F41021" w:rsidP="008A3015">
      <w:pPr>
        <w:spacing w:line="360" w:lineRule="auto"/>
        <w:jc w:val="both"/>
      </w:pPr>
      <w:r w:rsidRPr="00F41021">
        <w:lastRenderedPageBreak/>
        <w:t>La </w:t>
      </w:r>
      <w:proofErr w:type="spellStart"/>
      <w:r w:rsidRPr="00F41021">
        <w:t>AUIP</w:t>
      </w:r>
      <w:proofErr w:type="spellEnd"/>
      <w:r w:rsidRPr="00F41021">
        <w:t> es un ente privado, sin ánimo de lucro, financiado con los aportes de sus instituciones asociadas, recursos extraordinarios que se consiguen gracias al poder de gestión internacional que tiene la misma red y subvenciones de las Juntas de Andalucía, de Castilla y León y el Gobierno de Extremadura.</w:t>
      </w:r>
    </w:p>
    <w:p w:rsidR="00F41021" w:rsidRPr="00F41021" w:rsidRDefault="00F41021" w:rsidP="008A3015">
      <w:pPr>
        <w:spacing w:line="360" w:lineRule="auto"/>
        <w:jc w:val="both"/>
      </w:pPr>
      <w:r w:rsidRPr="00F41021">
        <w:t>La </w:t>
      </w:r>
      <w:proofErr w:type="spellStart"/>
      <w:r w:rsidRPr="00F41021">
        <w:t>AUIP</w:t>
      </w:r>
      <w:proofErr w:type="spellEnd"/>
      <w:r w:rsidRPr="00F41021">
        <w:t> se rige por un Consejo Superior, integrado por los Rectores de todas las instituciones asociadas y una Comisión Ejecutiva, como órganos colegiados. Como órganos unipersonales la institución cuenta con un Presidente elegido por el Consejo Superior, un Director General en la Sede Central de Salamanca (España) y Directores Regionales en las sedes de Corrientes (Argentina), </w:t>
      </w:r>
      <w:proofErr w:type="spellStart"/>
      <w:r w:rsidRPr="00F41021">
        <w:t>Sáo</w:t>
      </w:r>
      <w:proofErr w:type="spellEnd"/>
      <w:r w:rsidRPr="00F41021">
        <w:t xml:space="preserve"> Paulo (Brasil), Santiago de Cali (Colombia), La Habana (Cuba), Loja (Ecuador), México D. F., Lima (Perú), Barcelona, Granada, Pamplona, Salamanca y Sevilla (España).</w:t>
      </w:r>
    </w:p>
    <w:p w:rsidR="00F41021" w:rsidRDefault="00F41021" w:rsidP="008A3015">
      <w:pPr>
        <w:pBdr>
          <w:bottom w:val="single" w:sz="12" w:space="1" w:color="auto"/>
        </w:pBdr>
        <w:spacing w:line="360" w:lineRule="auto"/>
        <w:jc w:val="both"/>
      </w:pPr>
    </w:p>
    <w:p w:rsidR="00226FD3" w:rsidRDefault="00226FD3" w:rsidP="008A3015">
      <w:pPr>
        <w:spacing w:line="360" w:lineRule="auto"/>
        <w:jc w:val="both"/>
      </w:pPr>
    </w:p>
    <w:p w:rsidR="0011318D" w:rsidRPr="0011318D" w:rsidRDefault="0011318D" w:rsidP="008A3015">
      <w:pPr>
        <w:spacing w:line="360" w:lineRule="auto"/>
        <w:jc w:val="both"/>
        <w:rPr>
          <w:b/>
        </w:rPr>
      </w:pPr>
      <w:r w:rsidRPr="0011318D">
        <w:rPr>
          <w:b/>
        </w:rPr>
        <w:t>Agencia Universitaria de la Francofonía (</w:t>
      </w:r>
      <w:proofErr w:type="spellStart"/>
      <w:r w:rsidRPr="0011318D">
        <w:rPr>
          <w:b/>
        </w:rPr>
        <w:t>AUF</w:t>
      </w:r>
      <w:proofErr w:type="spellEnd"/>
      <w:r w:rsidRPr="0011318D">
        <w:rPr>
          <w:b/>
        </w:rPr>
        <w:t>)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>La Agencia Universitaria de la Francofonía (</w:t>
      </w:r>
      <w:proofErr w:type="spellStart"/>
      <w:r w:rsidRPr="0011318D">
        <w:t>AUF</w:t>
      </w:r>
      <w:proofErr w:type="spellEnd"/>
      <w:r w:rsidRPr="0011318D">
        <w:t>), es un</w:t>
      </w:r>
      <w:r>
        <w:t>a</w:t>
      </w:r>
      <w:r w:rsidRPr="0011318D">
        <w:t> </w:t>
      </w:r>
      <w:r w:rsidRPr="0011318D">
        <w:rPr>
          <w:bCs/>
        </w:rPr>
        <w:t>red mundial de universidades francófonas</w:t>
      </w:r>
      <w:r w:rsidRPr="0011318D">
        <w:t> y de establecimientos superiores de investigación.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>Uno de los objetivos de la Agencia Universitaria de la Francofonía (</w:t>
      </w:r>
      <w:proofErr w:type="spellStart"/>
      <w:r w:rsidRPr="0011318D">
        <w:t>AUF</w:t>
      </w:r>
      <w:proofErr w:type="spellEnd"/>
      <w:r w:rsidRPr="0011318D">
        <w:t>) es asegurar la </w:t>
      </w:r>
      <w:r w:rsidRPr="0011318D">
        <w:rPr>
          <w:b/>
          <w:bCs/>
        </w:rPr>
        <w:t>calidad de la formación superior</w:t>
      </w:r>
      <w:r w:rsidRPr="0011318D">
        <w:t> (</w:t>
      </w:r>
      <w:r w:rsidRPr="0011318D">
        <w:rPr>
          <w:b/>
          <w:bCs/>
        </w:rPr>
        <w:t xml:space="preserve">Grados, </w:t>
      </w:r>
      <w:proofErr w:type="spellStart"/>
      <w:r w:rsidRPr="0011318D">
        <w:rPr>
          <w:b/>
          <w:bCs/>
        </w:rPr>
        <w:t>Másters</w:t>
      </w:r>
      <w:proofErr w:type="spellEnd"/>
      <w:r w:rsidRPr="0011318D">
        <w:rPr>
          <w:b/>
          <w:bCs/>
        </w:rPr>
        <w:t>, Doctorados y cursos</w:t>
      </w:r>
      <w:r w:rsidRPr="0011318D">
        <w:t>) en el </w:t>
      </w:r>
      <w:r w:rsidRPr="0011318D">
        <w:rPr>
          <w:b/>
          <w:bCs/>
        </w:rPr>
        <w:t>espacio universitario francófono</w:t>
      </w:r>
      <w:r w:rsidRPr="0011318D">
        <w:t>.</w:t>
      </w:r>
    </w:p>
    <w:p w:rsidR="0011318D" w:rsidRPr="0011318D" w:rsidRDefault="0011318D" w:rsidP="008A3015">
      <w:pPr>
        <w:numPr>
          <w:ilvl w:val="0"/>
          <w:numId w:val="1"/>
        </w:numPr>
        <w:spacing w:line="360" w:lineRule="auto"/>
        <w:jc w:val="both"/>
      </w:pPr>
      <w:r w:rsidRPr="0011318D">
        <w:t>Creación: 1961</w:t>
      </w:r>
    </w:p>
    <w:p w:rsidR="0011318D" w:rsidRPr="0011318D" w:rsidRDefault="0011318D" w:rsidP="008A3015">
      <w:pPr>
        <w:numPr>
          <w:ilvl w:val="0"/>
          <w:numId w:val="1"/>
        </w:numPr>
        <w:spacing w:line="360" w:lineRule="auto"/>
        <w:jc w:val="both"/>
      </w:pPr>
      <w:r w:rsidRPr="0011318D">
        <w:t>35 países miembros de la Agencia Universitaria de la Francofonía (</w:t>
      </w:r>
      <w:proofErr w:type="spellStart"/>
      <w:r w:rsidRPr="0011318D">
        <w:t>AUF</w:t>
      </w:r>
      <w:proofErr w:type="spellEnd"/>
      <w:r w:rsidRPr="0011318D">
        <w:t>)</w:t>
      </w:r>
    </w:p>
    <w:p w:rsidR="0011318D" w:rsidRPr="0011318D" w:rsidRDefault="0011318D" w:rsidP="008A3015">
      <w:pPr>
        <w:numPr>
          <w:ilvl w:val="0"/>
          <w:numId w:val="1"/>
        </w:numPr>
        <w:spacing w:line="360" w:lineRule="auto"/>
        <w:jc w:val="both"/>
      </w:pPr>
      <w:r w:rsidRPr="0011318D">
        <w:t>845 universidades y establecimientos superiores de investigación (111 países)</w:t>
      </w:r>
    </w:p>
    <w:p w:rsidR="0011318D" w:rsidRPr="0011318D" w:rsidRDefault="0011318D" w:rsidP="008A3015">
      <w:pPr>
        <w:numPr>
          <w:ilvl w:val="0"/>
          <w:numId w:val="1"/>
        </w:numPr>
        <w:spacing w:line="360" w:lineRule="auto"/>
        <w:jc w:val="both"/>
      </w:pPr>
      <w:r w:rsidRPr="0011318D">
        <w:t>Sede: Montreal (Canadá)</w:t>
      </w:r>
    </w:p>
    <w:p w:rsidR="0011318D" w:rsidRPr="0011318D" w:rsidRDefault="0011318D" w:rsidP="008A3015">
      <w:pPr>
        <w:numPr>
          <w:ilvl w:val="0"/>
          <w:numId w:val="1"/>
        </w:numPr>
        <w:spacing w:line="360" w:lineRule="auto"/>
        <w:jc w:val="both"/>
      </w:pPr>
      <w:r w:rsidRPr="0011318D">
        <w:t>Direcciones regionales de la Agencia Universitaria de la Francofonía (</w:t>
      </w:r>
      <w:proofErr w:type="spellStart"/>
      <w:r w:rsidRPr="0011318D">
        <w:t>AUF</w:t>
      </w:r>
      <w:proofErr w:type="spellEnd"/>
      <w:r w:rsidRPr="0011318D">
        <w:t>) en África:</w:t>
      </w:r>
    </w:p>
    <w:p w:rsidR="0011318D" w:rsidRPr="0011318D" w:rsidRDefault="00B2520F" w:rsidP="008A3015">
      <w:pPr>
        <w:numPr>
          <w:ilvl w:val="1"/>
          <w:numId w:val="1"/>
        </w:numPr>
        <w:spacing w:line="360" w:lineRule="auto"/>
        <w:jc w:val="both"/>
      </w:pPr>
      <w:hyperlink r:id="rId6" w:tooltip="Comercio Exterior y Negocios en África Central (Máster, Curso) : Angola, Burundi, Camerún, la República Centroafricana, Chad, Guinea Ecuatorial, Gabón, Congo, la República Democrática del Congo, Ruanda y Santo Tomé" w:history="1">
        <w:r w:rsidR="0011318D" w:rsidRPr="0011318D">
          <w:rPr>
            <w:rStyle w:val="Hipervnculo"/>
          </w:rPr>
          <w:t>África Central</w:t>
        </w:r>
      </w:hyperlink>
      <w:r w:rsidR="0011318D" w:rsidRPr="0011318D">
        <w:t>: </w:t>
      </w:r>
      <w:hyperlink r:id="rId7" w:tooltip="Yaundé (Camerún, Negocios, Comercio Exterior)" w:history="1">
        <w:r w:rsidR="0011318D" w:rsidRPr="0011318D">
          <w:rPr>
            <w:rStyle w:val="Hipervnculo"/>
          </w:rPr>
          <w:t>Yaundé</w:t>
        </w:r>
      </w:hyperlink>
      <w:r w:rsidR="0011318D" w:rsidRPr="0011318D">
        <w:t>, </w:t>
      </w:r>
      <w:hyperlink r:id="rId8" w:tooltip="Camerún, Yaundé, Duala, Bafoussam, Ngaoundéré (negocios, comercio exterior)" w:history="1">
        <w:r w:rsidR="0011318D" w:rsidRPr="0011318D">
          <w:rPr>
            <w:rStyle w:val="Hipervnculo"/>
          </w:rPr>
          <w:t>Camerún</w:t>
        </w:r>
      </w:hyperlink>
    </w:p>
    <w:p w:rsidR="0011318D" w:rsidRPr="0011318D" w:rsidRDefault="00B2520F" w:rsidP="008A3015">
      <w:pPr>
        <w:numPr>
          <w:ilvl w:val="1"/>
          <w:numId w:val="1"/>
        </w:numPr>
        <w:spacing w:line="360" w:lineRule="auto"/>
        <w:jc w:val="both"/>
      </w:pPr>
      <w:hyperlink r:id="rId9" w:tooltip="África Occidental (negocios, comercio internacional) Benín, Burkina Faso, Cabo Verde, Gambia, Ghana, Guinea, Guinea-Bisáu, Costa de Marfil, Liberia, Malí, Níger, Nigeria, Senegal, Sierra Leona y Togo" w:history="1">
        <w:r w:rsidR="0011318D" w:rsidRPr="0011318D">
          <w:rPr>
            <w:rStyle w:val="Hipervnculo"/>
          </w:rPr>
          <w:t>África Occidental</w:t>
        </w:r>
      </w:hyperlink>
      <w:r w:rsidR="0011318D" w:rsidRPr="0011318D">
        <w:t>: </w:t>
      </w:r>
      <w:hyperlink r:id="rId10" w:tooltip="Dakar (Senegal, Negocios, Comercio Exterior)" w:history="1">
        <w:r w:rsidR="0011318D" w:rsidRPr="0011318D">
          <w:rPr>
            <w:rStyle w:val="Hipervnculo"/>
          </w:rPr>
          <w:t>Dakar</w:t>
        </w:r>
      </w:hyperlink>
      <w:r w:rsidR="0011318D" w:rsidRPr="0011318D">
        <w:t>, </w:t>
      </w:r>
      <w:hyperlink r:id="rId11" w:tooltip="Senegal, Kaolack, Thiès, Dakar (puerto), wólof (negocios, comercio exterior)" w:history="1">
        <w:r w:rsidR="0011318D" w:rsidRPr="0011318D">
          <w:rPr>
            <w:rStyle w:val="Hipervnculo"/>
          </w:rPr>
          <w:t>Senegal</w:t>
        </w:r>
      </w:hyperlink>
    </w:p>
    <w:p w:rsidR="0011318D" w:rsidRPr="0011318D" w:rsidRDefault="0011318D" w:rsidP="008A3015">
      <w:pPr>
        <w:numPr>
          <w:ilvl w:val="1"/>
          <w:numId w:val="1"/>
        </w:numPr>
        <w:spacing w:line="360" w:lineRule="auto"/>
        <w:jc w:val="both"/>
      </w:pPr>
      <w:r w:rsidRPr="0011318D">
        <w:lastRenderedPageBreak/>
        <w:t>Océano Índico: </w:t>
      </w:r>
      <w:hyperlink r:id="rId12" w:tooltip="Antananarivo (Madagascar, Negocios, Comercio Exterior)" w:history="1">
        <w:r w:rsidRPr="0011318D">
          <w:rPr>
            <w:rStyle w:val="Hipervnculo"/>
          </w:rPr>
          <w:t>Antananarivo</w:t>
        </w:r>
      </w:hyperlink>
      <w:r w:rsidRPr="0011318D">
        <w:t>, </w:t>
      </w:r>
      <w:hyperlink r:id="rId13" w:tooltip="Madagascar, Antananarivo, Toamasina, Antsirabe, Fianarantsoa (Negocios, Comercio Exterior)" w:history="1">
        <w:r w:rsidRPr="0011318D">
          <w:rPr>
            <w:rStyle w:val="Hipervnculo"/>
          </w:rPr>
          <w:t>Madagascar</w:t>
        </w:r>
      </w:hyperlink>
    </w:p>
    <w:p w:rsidR="0011318D" w:rsidRPr="0011318D" w:rsidRDefault="00B2520F" w:rsidP="008A3015">
      <w:pPr>
        <w:numPr>
          <w:ilvl w:val="1"/>
          <w:numId w:val="1"/>
        </w:numPr>
        <w:spacing w:line="360" w:lineRule="auto"/>
        <w:jc w:val="both"/>
      </w:pPr>
      <w:hyperlink r:id="rId14" w:tooltip="Comercio Exterior y Negocios en el Magreb (Marruecos, Argelia, Túnez, Mauritania y Libia)" w:history="1">
        <w:r w:rsidR="0011318D" w:rsidRPr="0011318D">
          <w:rPr>
            <w:rStyle w:val="Hipervnculo"/>
          </w:rPr>
          <w:t>Magreb</w:t>
        </w:r>
      </w:hyperlink>
      <w:r w:rsidR="0011318D" w:rsidRPr="0011318D">
        <w:t>: </w:t>
      </w:r>
      <w:hyperlink r:id="rId15" w:tooltip="Rabat (Marruecos, Negocios, Comercio Exterior)" w:history="1">
        <w:r w:rsidR="0011318D" w:rsidRPr="0011318D">
          <w:rPr>
            <w:rStyle w:val="Hipervnculo"/>
          </w:rPr>
          <w:t>Rabat</w:t>
        </w:r>
      </w:hyperlink>
      <w:r w:rsidR="0011318D" w:rsidRPr="0011318D">
        <w:t>, </w:t>
      </w:r>
      <w:hyperlink r:id="rId16" w:tooltip="Marruecos, Rabat, Casablanca, Marrakech, Tánger, Salé, Fez, Mequínez (Negocios, Comercio Exterior)" w:history="1">
        <w:r w:rsidR="0011318D" w:rsidRPr="0011318D">
          <w:rPr>
            <w:rStyle w:val="Hipervnculo"/>
          </w:rPr>
          <w:t>Marruecos</w:t>
        </w:r>
      </w:hyperlink>
    </w:p>
    <w:p w:rsidR="0011318D" w:rsidRPr="0011318D" w:rsidRDefault="0011318D" w:rsidP="008A3015">
      <w:pPr>
        <w:spacing w:line="360" w:lineRule="auto"/>
        <w:jc w:val="both"/>
      </w:pPr>
      <w:r w:rsidRPr="0011318D">
        <w:t>La Agencia Universitaria de la Francofonía (</w:t>
      </w:r>
      <w:proofErr w:type="spellStart"/>
      <w:r w:rsidRPr="0011318D">
        <w:t>AUF</w:t>
      </w:r>
      <w:proofErr w:type="spellEnd"/>
      <w:r w:rsidRPr="0011318D">
        <w:t>) busca desarrollar la </w:t>
      </w:r>
      <w:r w:rsidRPr="0011318D">
        <w:rPr>
          <w:b/>
          <w:bCs/>
        </w:rPr>
        <w:t>movilidad de estudiantes e investigadores</w:t>
      </w:r>
      <w:r w:rsidRPr="0011318D">
        <w:t> de los países miembros dentro del </w:t>
      </w:r>
      <w:r w:rsidRPr="0011318D">
        <w:rPr>
          <w:b/>
          <w:bCs/>
        </w:rPr>
        <w:t>espacio universitario francófono</w:t>
      </w:r>
      <w:r w:rsidRPr="0011318D">
        <w:t>. En África, la Agencia Universitaria de la Francofonía (</w:t>
      </w:r>
      <w:proofErr w:type="spellStart"/>
      <w:r w:rsidRPr="0011318D">
        <w:t>AUF</w:t>
      </w:r>
      <w:proofErr w:type="spellEnd"/>
      <w:r w:rsidRPr="0011318D">
        <w:t>) está creando campus digitales y acceso a centros de información.</w:t>
      </w:r>
    </w:p>
    <w:p w:rsidR="0011318D" w:rsidRPr="0011318D" w:rsidRDefault="0011318D" w:rsidP="008A3015">
      <w:pPr>
        <w:spacing w:line="360" w:lineRule="auto"/>
        <w:jc w:val="both"/>
      </w:pPr>
      <w:r w:rsidRPr="0011318D">
        <w:t>La Agencia Universitaria de la Francofonía (</w:t>
      </w:r>
      <w:proofErr w:type="spellStart"/>
      <w:r w:rsidRPr="0011318D">
        <w:t>AUF</w:t>
      </w:r>
      <w:proofErr w:type="spellEnd"/>
      <w:r w:rsidRPr="0011318D">
        <w:t>) tiene campus digitales </w:t>
      </w:r>
      <w:r w:rsidRPr="0011318D">
        <w:rPr>
          <w:b/>
          <w:bCs/>
        </w:rPr>
        <w:t>francófonos</w:t>
      </w:r>
      <w:r w:rsidRPr="0011318D">
        <w:t> en: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17" w:tooltip="Buyumbura (Burundi, Negocios, Comercio Exterior)" w:history="1">
        <w:r w:rsidR="0011318D" w:rsidRPr="0011318D">
          <w:rPr>
            <w:rStyle w:val="Hipervnculo"/>
          </w:rPr>
          <w:t>Buyumbura</w:t>
        </w:r>
      </w:hyperlink>
      <w:r w:rsidR="0011318D" w:rsidRPr="0011318D">
        <w:t xml:space="preserve"> y </w:t>
      </w:r>
      <w:proofErr w:type="spellStart"/>
      <w:r w:rsidR="0011318D" w:rsidRPr="0011318D">
        <w:t>Ngozi</w:t>
      </w:r>
      <w:proofErr w:type="spellEnd"/>
      <w:r w:rsidR="0011318D" w:rsidRPr="0011318D">
        <w:t xml:space="preserve"> (</w:t>
      </w:r>
      <w:hyperlink r:id="rId18" w:tooltip="Burundi, Buyumbura, Muyinga, Ruyigi. Café (negocios, comercio exterior)" w:history="1">
        <w:r w:rsidR="0011318D" w:rsidRPr="0011318D">
          <w:rPr>
            <w:rStyle w:val="Hipervnculo"/>
          </w:rPr>
          <w:t>Burundi</w:t>
        </w:r>
      </w:hyperlink>
      <w:r w:rsidR="0011318D"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19" w:tooltip="Bukavu, República Democrática del Congo (Negocios, Comercio Exterior)" w:history="1">
        <w:r w:rsidR="0011318D" w:rsidRPr="0011318D">
          <w:rPr>
            <w:rStyle w:val="Hipervnculo"/>
          </w:rPr>
          <w:t>Bukavu</w:t>
        </w:r>
      </w:hyperlink>
      <w:r w:rsidR="0011318D" w:rsidRPr="0011318D">
        <w:t> y </w:t>
      </w:r>
      <w:hyperlink r:id="rId20" w:tooltip="Kinshasa, República Democrática del Congo (Negocios, Comercio Exterior)" w:history="1">
        <w:r w:rsidR="0011318D" w:rsidRPr="0011318D">
          <w:rPr>
            <w:rStyle w:val="Hipervnculo"/>
          </w:rPr>
          <w:t>Kinshasa</w:t>
        </w:r>
      </w:hyperlink>
      <w:r w:rsidR="0011318D" w:rsidRPr="0011318D">
        <w:t> (</w:t>
      </w:r>
      <w:hyperlink r:id="rId21" w:tooltip="República Democrática del Congo, Kinshasa, Bukavu, Kinshasa, Goma, Lubumbashi (negocios, comercio exterior)" w:history="1">
        <w:r w:rsidR="0011318D" w:rsidRPr="0011318D">
          <w:rPr>
            <w:rStyle w:val="Hipervnculo"/>
          </w:rPr>
          <w:t>República Democrática del Congo</w:t>
        </w:r>
      </w:hyperlink>
      <w:r w:rsidR="0011318D"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22" w:tooltip="Libreville (Gabón, Negocios, Exportar)" w:history="1">
        <w:r w:rsidR="0011318D" w:rsidRPr="0011318D">
          <w:rPr>
            <w:rStyle w:val="Hipervnculo"/>
            <w:b/>
            <w:bCs/>
          </w:rPr>
          <w:t>Libreville</w:t>
        </w:r>
      </w:hyperlink>
      <w:r w:rsidR="0011318D" w:rsidRPr="0011318D">
        <w:t> (</w:t>
      </w:r>
      <w:hyperlink r:id="rId23" w:tooltip="Gabón, Port-Gentil, Libreville, Franceville, Moanda (negocios, comercio exterior)" w:history="1">
        <w:r w:rsidR="0011318D" w:rsidRPr="0011318D">
          <w:rPr>
            <w:rStyle w:val="Hipervnculo"/>
          </w:rPr>
          <w:t>Gabón</w:t>
        </w:r>
      </w:hyperlink>
      <w:r w:rsidR="0011318D"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24" w:tooltip="Ngaoundéré (Camerún, Negocios, Comercio Exterior)" w:history="1">
        <w:proofErr w:type="spellStart"/>
        <w:r w:rsidR="0011318D" w:rsidRPr="0011318D">
          <w:rPr>
            <w:rStyle w:val="Hipervnculo"/>
            <w:b/>
            <w:bCs/>
          </w:rPr>
          <w:t>Ngaoundéré</w:t>
        </w:r>
        <w:proofErr w:type="spellEnd"/>
      </w:hyperlink>
      <w:r w:rsidR="0011318D" w:rsidRPr="0011318D">
        <w:t> y </w:t>
      </w:r>
      <w:proofErr w:type="spellStart"/>
      <w:r w:rsidR="0011318D" w:rsidRPr="0011318D">
        <w:rPr>
          <w:b/>
          <w:bCs/>
        </w:rPr>
        <w:fldChar w:fldCharType="begin"/>
      </w:r>
      <w:r w:rsidR="0011318D" w:rsidRPr="0011318D">
        <w:rPr>
          <w:b/>
          <w:bCs/>
        </w:rPr>
        <w:instrText xml:space="preserve"> HYPERLINK "https://www.hauniversity.org/es/Cameroun-Douala.shtml" \o "Duala (Camerún, Negocios, Comercio Exterior)" </w:instrText>
      </w:r>
      <w:r w:rsidR="0011318D" w:rsidRPr="0011318D">
        <w:rPr>
          <w:b/>
          <w:bCs/>
        </w:rPr>
        <w:fldChar w:fldCharType="separate"/>
      </w:r>
      <w:r w:rsidR="0011318D" w:rsidRPr="0011318D">
        <w:rPr>
          <w:rStyle w:val="Hipervnculo"/>
          <w:b/>
          <w:bCs/>
        </w:rPr>
        <w:t>Duala</w:t>
      </w:r>
      <w:proofErr w:type="spellEnd"/>
      <w:r w:rsidR="0011318D" w:rsidRPr="0011318D">
        <w:fldChar w:fldCharType="end"/>
      </w:r>
      <w:r w:rsidR="0011318D" w:rsidRPr="0011318D">
        <w:t> (</w:t>
      </w:r>
      <w:hyperlink r:id="rId25" w:tooltip="Negocios en Camerún, Duala, Yaoundé, Economía camerunesa (40% PIB CEMAC) Comercio exterior camerunés" w:history="1">
        <w:r w:rsidR="0011318D" w:rsidRPr="0011318D">
          <w:rPr>
            <w:rStyle w:val="Hipervnculo"/>
            <w:i/>
            <w:iCs/>
          </w:rPr>
          <w:t>Camerún</w:t>
        </w:r>
      </w:hyperlink>
      <w:r w:rsidR="0011318D"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26" w:tooltip="Yamena (Chad, Comercio Exterior Negocios)" w:history="1">
        <w:r w:rsidR="0011318D" w:rsidRPr="0011318D">
          <w:rPr>
            <w:rStyle w:val="Hipervnculo"/>
            <w:b/>
            <w:bCs/>
          </w:rPr>
          <w:t>Yamena</w:t>
        </w:r>
      </w:hyperlink>
      <w:r w:rsidR="0011318D" w:rsidRPr="0011318D">
        <w:t> (República del </w:t>
      </w:r>
      <w:hyperlink r:id="rId27" w:tooltip="Chad, Yamena, Kélo, Moundou, Sarh, Abéché (negocios, comercio exterior)" w:history="1">
        <w:r w:rsidR="0011318D" w:rsidRPr="0011318D">
          <w:rPr>
            <w:rStyle w:val="Hipervnculo"/>
          </w:rPr>
          <w:t>Chad</w:t>
        </w:r>
      </w:hyperlink>
      <w:r w:rsidR="0011318D" w:rsidRPr="0011318D">
        <w:t>)</w:t>
      </w:r>
    </w:p>
    <w:p w:rsidR="0011318D" w:rsidRPr="0011318D" w:rsidRDefault="0011318D" w:rsidP="008A3015">
      <w:pPr>
        <w:numPr>
          <w:ilvl w:val="0"/>
          <w:numId w:val="2"/>
        </w:numPr>
        <w:spacing w:line="360" w:lineRule="auto"/>
        <w:jc w:val="both"/>
      </w:pPr>
      <w:r w:rsidRPr="0011318D">
        <w:t>Antananarivo (</w:t>
      </w:r>
      <w:hyperlink r:id="rId28" w:tooltip="Negocios en Madagascar: 50% mercado mundial de vainilla. Comercio exterior malgache. Antananarivo, Toamasina" w:history="1">
        <w:r w:rsidRPr="0011318D">
          <w:rPr>
            <w:rStyle w:val="Hipervnculo"/>
            <w:i/>
            <w:iCs/>
          </w:rPr>
          <w:t>Madagascar</w:t>
        </w:r>
      </w:hyperlink>
      <w:r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29" w:tooltip="Bamako, Malí (Negocios, Comercio Exterior)" w:history="1">
        <w:r w:rsidR="0011318D" w:rsidRPr="0011318D">
          <w:rPr>
            <w:rStyle w:val="Hipervnculo"/>
            <w:b/>
            <w:bCs/>
          </w:rPr>
          <w:t>Bamako</w:t>
        </w:r>
      </w:hyperlink>
      <w:r w:rsidR="0011318D" w:rsidRPr="0011318D">
        <w:t> (</w:t>
      </w:r>
      <w:hyperlink r:id="rId30" w:tooltip="Malí, Bamako, Gao, Kayes, Koulikoro, Tombuctú, Mopti, Sikasso (negocios, comercio exterior)" w:history="1">
        <w:r w:rsidR="0011318D" w:rsidRPr="0011318D">
          <w:rPr>
            <w:rStyle w:val="Hipervnculo"/>
          </w:rPr>
          <w:t>Malí</w:t>
        </w:r>
      </w:hyperlink>
      <w:r w:rsidR="0011318D" w:rsidRPr="0011318D">
        <w:t>)</w:t>
      </w:r>
    </w:p>
    <w:p w:rsidR="0011318D" w:rsidRPr="0011318D" w:rsidRDefault="0011318D" w:rsidP="008A3015">
      <w:pPr>
        <w:numPr>
          <w:ilvl w:val="0"/>
          <w:numId w:val="2"/>
        </w:numPr>
        <w:spacing w:line="360" w:lineRule="auto"/>
        <w:jc w:val="both"/>
      </w:pPr>
      <w:r w:rsidRPr="0011318D">
        <w:t>Dakar (</w:t>
      </w:r>
      <w:hyperlink r:id="rId31" w:tooltip="Negocios en Senegal, Dakar. Economía senegalesa. Comercio exterior senegalés" w:history="1">
        <w:r w:rsidRPr="0011318D">
          <w:rPr>
            <w:rStyle w:val="Hipervnculo"/>
            <w:i/>
            <w:iCs/>
          </w:rPr>
          <w:t>Senegal</w:t>
        </w:r>
      </w:hyperlink>
      <w:r w:rsidRPr="0011318D">
        <w:t>)</w:t>
      </w:r>
    </w:p>
    <w:p w:rsidR="0011318D" w:rsidRPr="0011318D" w:rsidRDefault="00B2520F" w:rsidP="008A3015">
      <w:pPr>
        <w:numPr>
          <w:ilvl w:val="0"/>
          <w:numId w:val="2"/>
        </w:numPr>
        <w:spacing w:line="360" w:lineRule="auto"/>
        <w:jc w:val="both"/>
      </w:pPr>
      <w:hyperlink r:id="rId32" w:tooltip="Niamey (Níger, Comercio Exterior Negocios)" w:history="1">
        <w:r w:rsidR="0011318D" w:rsidRPr="0011318D">
          <w:rPr>
            <w:rStyle w:val="Hipervnculo"/>
            <w:b/>
            <w:bCs/>
          </w:rPr>
          <w:t>Niamey</w:t>
        </w:r>
      </w:hyperlink>
      <w:r w:rsidR="0011318D" w:rsidRPr="0011318D">
        <w:t> (</w:t>
      </w:r>
      <w:hyperlink r:id="rId33" w:tooltip="Níger, Niamey, Agadez, uranio, HE Boubou, Hausas, Zarmas, Tuaregs (negocios, comercio exterior)" w:history="1">
        <w:r w:rsidR="0011318D" w:rsidRPr="0011318D">
          <w:rPr>
            <w:rStyle w:val="Hipervnculo"/>
          </w:rPr>
          <w:t>Níger</w:t>
        </w:r>
      </w:hyperlink>
      <w:r w:rsidR="0011318D" w:rsidRPr="0011318D">
        <w:t>)</w:t>
      </w:r>
    </w:p>
    <w:p w:rsidR="0011318D" w:rsidRDefault="0026219C" w:rsidP="008A3015">
      <w:pPr>
        <w:spacing w:line="360" w:lineRule="auto"/>
        <w:jc w:val="both"/>
      </w:pPr>
      <w:r>
        <w:t xml:space="preserve">Sitio de web: </w:t>
      </w:r>
      <w:hyperlink r:id="rId34" w:history="1">
        <w:proofErr w:type="spellStart"/>
        <w:r w:rsidR="0011318D" w:rsidRPr="002C1776">
          <w:rPr>
            <w:rStyle w:val="Hipervnculo"/>
          </w:rPr>
          <w:t>https</w:t>
        </w:r>
        <w:proofErr w:type="spellEnd"/>
        <w:r w:rsidR="0011318D" w:rsidRPr="002C1776">
          <w:rPr>
            <w:rStyle w:val="Hipervnculo"/>
          </w:rPr>
          <w:t>://</w:t>
        </w:r>
        <w:proofErr w:type="spellStart"/>
        <w:r w:rsidR="0011318D" w:rsidRPr="002C1776">
          <w:rPr>
            <w:rStyle w:val="Hipervnculo"/>
          </w:rPr>
          <w:t>www.auf.org</w:t>
        </w:r>
        <w:proofErr w:type="spellEnd"/>
        <w:r w:rsidR="0011318D" w:rsidRPr="002C1776">
          <w:rPr>
            <w:rStyle w:val="Hipervnculo"/>
          </w:rPr>
          <w:t>/</w:t>
        </w:r>
      </w:hyperlink>
      <w:r w:rsidR="0011318D">
        <w:t xml:space="preserve"> </w:t>
      </w:r>
    </w:p>
    <w:p w:rsidR="00226FD3" w:rsidRDefault="00226FD3" w:rsidP="008A3015">
      <w:pPr>
        <w:pBdr>
          <w:bottom w:val="single" w:sz="12" w:space="1" w:color="auto"/>
        </w:pBdr>
        <w:spacing w:line="360" w:lineRule="auto"/>
        <w:jc w:val="both"/>
      </w:pPr>
    </w:p>
    <w:p w:rsidR="00226FD3" w:rsidRDefault="00226FD3" w:rsidP="008A3015">
      <w:pPr>
        <w:spacing w:line="360" w:lineRule="auto"/>
        <w:jc w:val="both"/>
      </w:pPr>
    </w:p>
    <w:p w:rsidR="00226FD3" w:rsidRPr="008A3015" w:rsidRDefault="008A3015" w:rsidP="008A3015">
      <w:pPr>
        <w:spacing w:line="360" w:lineRule="auto"/>
        <w:jc w:val="both"/>
        <w:rPr>
          <w:b/>
        </w:rPr>
      </w:pPr>
      <w:r w:rsidRPr="008A3015">
        <w:rPr>
          <w:b/>
        </w:rPr>
        <w:t xml:space="preserve">Organización Universitaria Interamericana </w:t>
      </w:r>
      <w:r w:rsidR="00226FD3" w:rsidRPr="008A3015">
        <w:rPr>
          <w:b/>
        </w:rPr>
        <w:t>(</w:t>
      </w:r>
      <w:proofErr w:type="spellStart"/>
      <w:r w:rsidR="00226FD3" w:rsidRPr="008A3015">
        <w:rPr>
          <w:b/>
        </w:rPr>
        <w:t>OUI</w:t>
      </w:r>
      <w:proofErr w:type="spellEnd"/>
      <w:r w:rsidR="00226FD3" w:rsidRPr="008A3015">
        <w:rPr>
          <w:b/>
        </w:rPr>
        <w:t>)</w:t>
      </w:r>
    </w:p>
    <w:p w:rsidR="008A3015" w:rsidRDefault="008A3015" w:rsidP="008A3015">
      <w:pPr>
        <w:spacing w:line="360" w:lineRule="auto"/>
        <w:jc w:val="both"/>
      </w:pPr>
      <w:r w:rsidRPr="008A3015">
        <w:t>Desde su creación</w:t>
      </w:r>
      <w:r>
        <w:t xml:space="preserve"> en 1980</w:t>
      </w:r>
      <w:r w:rsidRPr="008A3015">
        <w:t xml:space="preserve">, la </w:t>
      </w:r>
      <w:proofErr w:type="spellStart"/>
      <w:r w:rsidRPr="008A3015">
        <w:t>OUI</w:t>
      </w:r>
      <w:proofErr w:type="spellEnd"/>
      <w:r w:rsidRPr="008A3015">
        <w:t xml:space="preserve"> se ha convertido un referente para la comunidad académica de las Américas al ser una red interamericana que ofrece servicios de calidad a sus miembros. Sus esfuerzos actuales se centran en implementar estrategias de internacionalización a través de la gestión de una amplia variedad de eventos internacionales, misiones y programas de desarrollo </w:t>
      </w:r>
      <w:r w:rsidRPr="008A3015">
        <w:lastRenderedPageBreak/>
        <w:t xml:space="preserve">profesional con el objetivo de brindar nuevas oportunidades a </w:t>
      </w:r>
      <w:proofErr w:type="gramStart"/>
      <w:r w:rsidRPr="008A3015">
        <w:t>sus instituciones</w:t>
      </w:r>
      <w:proofErr w:type="gramEnd"/>
      <w:r w:rsidRPr="008A3015">
        <w:t xml:space="preserve"> miembro.</w:t>
      </w:r>
    </w:p>
    <w:p w:rsidR="008A3015" w:rsidRPr="008A3015" w:rsidRDefault="008A3015" w:rsidP="008A3015">
      <w:pPr>
        <w:spacing w:line="360" w:lineRule="auto"/>
        <w:jc w:val="both"/>
        <w:rPr>
          <w:b/>
          <w:bCs/>
        </w:rPr>
      </w:pPr>
      <w:r w:rsidRPr="008A3015">
        <w:rPr>
          <w:b/>
          <w:bCs/>
        </w:rPr>
        <w:t>Visión</w:t>
      </w:r>
    </w:p>
    <w:p w:rsidR="008A3015" w:rsidRPr="008A3015" w:rsidRDefault="008A3015" w:rsidP="008A3015">
      <w:pPr>
        <w:spacing w:line="360" w:lineRule="auto"/>
        <w:jc w:val="both"/>
      </w:pPr>
      <w:r w:rsidRPr="008A3015">
        <w:t>Ser un referente de liderazgo interamericano y aliada estratégica de las </w:t>
      </w:r>
      <w:r w:rsidRPr="008A3015">
        <w:rPr>
          <w:b/>
          <w:bCs/>
        </w:rPr>
        <w:t>instituciones de educación superior (</w:t>
      </w:r>
      <w:proofErr w:type="spellStart"/>
      <w:r w:rsidRPr="008A3015">
        <w:rPr>
          <w:b/>
          <w:bCs/>
        </w:rPr>
        <w:t>IES</w:t>
      </w:r>
      <w:proofErr w:type="spellEnd"/>
      <w:r w:rsidRPr="008A3015">
        <w:rPr>
          <w:b/>
          <w:bCs/>
        </w:rPr>
        <w:t>)</w:t>
      </w:r>
      <w:r w:rsidRPr="008A3015">
        <w:t> para consolidar su rol como motores del cambio social en la búsqueda de superación de las desigualdades sociales y la promoción de la </w:t>
      </w:r>
      <w:r w:rsidRPr="008A3015">
        <w:rPr>
          <w:b/>
          <w:bCs/>
        </w:rPr>
        <w:t>sociedad del conocimiento y del aprendizaje</w:t>
      </w:r>
      <w:r w:rsidRPr="008A3015">
        <w:t>.</w:t>
      </w:r>
    </w:p>
    <w:p w:rsidR="008A3015" w:rsidRPr="008A3015" w:rsidRDefault="008A3015" w:rsidP="008A3015">
      <w:pPr>
        <w:spacing w:line="360" w:lineRule="auto"/>
        <w:jc w:val="both"/>
        <w:rPr>
          <w:b/>
          <w:bCs/>
        </w:rPr>
      </w:pPr>
      <w:r w:rsidRPr="008A3015">
        <w:rPr>
          <w:b/>
          <w:bCs/>
        </w:rPr>
        <w:t>Misión</w:t>
      </w:r>
    </w:p>
    <w:p w:rsidR="008A3015" w:rsidRPr="008A3015" w:rsidRDefault="008A3015" w:rsidP="008A3015">
      <w:pPr>
        <w:spacing w:line="360" w:lineRule="auto"/>
        <w:jc w:val="both"/>
      </w:pPr>
      <w:r w:rsidRPr="008A3015">
        <w:t>Contribuir a la transformación de las instituciones de educación superior (</w:t>
      </w:r>
      <w:proofErr w:type="spellStart"/>
      <w:r w:rsidRPr="008A3015">
        <w:t>IES</w:t>
      </w:r>
      <w:proofErr w:type="spellEnd"/>
      <w:r w:rsidRPr="008A3015">
        <w:t>) para responder a sus contextos sociales y políticos, construyendo e innovando </w:t>
      </w:r>
      <w:r w:rsidRPr="008A3015">
        <w:rPr>
          <w:b/>
          <w:bCs/>
        </w:rPr>
        <w:t>espacios comunes de cooperación interamericana.</w:t>
      </w:r>
    </w:p>
    <w:p w:rsidR="008A3015" w:rsidRPr="008A3015" w:rsidRDefault="008A3015" w:rsidP="008A3015">
      <w:pPr>
        <w:spacing w:line="360" w:lineRule="auto"/>
        <w:jc w:val="both"/>
        <w:rPr>
          <w:b/>
          <w:bCs/>
        </w:rPr>
      </w:pPr>
      <w:r w:rsidRPr="008A3015">
        <w:rPr>
          <w:b/>
          <w:bCs/>
        </w:rPr>
        <w:t>Ejes estratégicos</w:t>
      </w:r>
    </w:p>
    <w:p w:rsidR="008A3015" w:rsidRPr="008A3015" w:rsidRDefault="008A3015" w:rsidP="008A3015">
      <w:pPr>
        <w:numPr>
          <w:ilvl w:val="0"/>
          <w:numId w:val="3"/>
        </w:numPr>
        <w:spacing w:line="360" w:lineRule="auto"/>
        <w:jc w:val="both"/>
      </w:pPr>
      <w:r w:rsidRPr="008A3015">
        <w:t>Compromiso social</w:t>
      </w:r>
    </w:p>
    <w:p w:rsidR="008A3015" w:rsidRPr="008A3015" w:rsidRDefault="008A3015" w:rsidP="008A3015">
      <w:pPr>
        <w:numPr>
          <w:ilvl w:val="0"/>
          <w:numId w:val="3"/>
        </w:numPr>
        <w:spacing w:line="360" w:lineRule="auto"/>
        <w:jc w:val="both"/>
      </w:pPr>
      <w:r w:rsidRPr="008A3015">
        <w:t>Innovación</w:t>
      </w:r>
    </w:p>
    <w:p w:rsidR="008A3015" w:rsidRPr="008A3015" w:rsidRDefault="008A3015" w:rsidP="008A3015">
      <w:pPr>
        <w:numPr>
          <w:ilvl w:val="0"/>
          <w:numId w:val="3"/>
        </w:numPr>
        <w:spacing w:line="360" w:lineRule="auto"/>
        <w:jc w:val="both"/>
      </w:pPr>
      <w:r w:rsidRPr="008A3015">
        <w:t>Internacionalización</w:t>
      </w:r>
    </w:p>
    <w:p w:rsidR="008A3015" w:rsidRPr="008A3015" w:rsidRDefault="008A3015" w:rsidP="008A3015">
      <w:pPr>
        <w:numPr>
          <w:ilvl w:val="0"/>
          <w:numId w:val="3"/>
        </w:numPr>
        <w:spacing w:line="360" w:lineRule="auto"/>
        <w:jc w:val="both"/>
      </w:pPr>
      <w:r w:rsidRPr="008A3015">
        <w:t>Desarrollo sostenible</w:t>
      </w:r>
    </w:p>
    <w:p w:rsidR="008A3015" w:rsidRPr="008A3015" w:rsidRDefault="008A3015" w:rsidP="008A3015">
      <w:pPr>
        <w:numPr>
          <w:ilvl w:val="0"/>
          <w:numId w:val="3"/>
        </w:numPr>
        <w:spacing w:line="360" w:lineRule="auto"/>
        <w:jc w:val="both"/>
      </w:pPr>
      <w:r w:rsidRPr="008A3015">
        <w:t>Gestión organizacional y Liderazgo</w:t>
      </w:r>
    </w:p>
    <w:p w:rsidR="008A3015" w:rsidRPr="008A3015" w:rsidRDefault="008A3015" w:rsidP="008A3015">
      <w:pPr>
        <w:spacing w:line="360" w:lineRule="auto"/>
        <w:jc w:val="both"/>
        <w:rPr>
          <w:b/>
          <w:bCs/>
        </w:rPr>
      </w:pPr>
      <w:r w:rsidRPr="008A3015">
        <w:rPr>
          <w:b/>
          <w:bCs/>
        </w:rPr>
        <w:t>Valores</w:t>
      </w:r>
    </w:p>
    <w:p w:rsidR="008A3015" w:rsidRPr="008A3015" w:rsidRDefault="008A3015" w:rsidP="008A3015">
      <w:pPr>
        <w:numPr>
          <w:ilvl w:val="0"/>
          <w:numId w:val="4"/>
        </w:numPr>
        <w:spacing w:line="360" w:lineRule="auto"/>
        <w:jc w:val="both"/>
      </w:pPr>
      <w:r w:rsidRPr="008A3015">
        <w:t>Ética</w:t>
      </w:r>
    </w:p>
    <w:p w:rsidR="008A3015" w:rsidRPr="008A3015" w:rsidRDefault="008A3015" w:rsidP="008A3015">
      <w:pPr>
        <w:numPr>
          <w:ilvl w:val="0"/>
          <w:numId w:val="4"/>
        </w:numPr>
        <w:spacing w:line="360" w:lineRule="auto"/>
        <w:jc w:val="both"/>
      </w:pPr>
      <w:proofErr w:type="spellStart"/>
      <w:r w:rsidRPr="008A3015">
        <w:t>Interamericanidad</w:t>
      </w:r>
      <w:proofErr w:type="spellEnd"/>
    </w:p>
    <w:p w:rsidR="008A3015" w:rsidRPr="008A3015" w:rsidRDefault="008A3015" w:rsidP="008A3015">
      <w:pPr>
        <w:numPr>
          <w:ilvl w:val="0"/>
          <w:numId w:val="4"/>
        </w:numPr>
        <w:spacing w:line="360" w:lineRule="auto"/>
        <w:jc w:val="both"/>
      </w:pPr>
      <w:r w:rsidRPr="008A3015">
        <w:t>Innovación</w:t>
      </w:r>
    </w:p>
    <w:p w:rsidR="008A3015" w:rsidRDefault="008A3015" w:rsidP="008A3015">
      <w:pPr>
        <w:numPr>
          <w:ilvl w:val="0"/>
          <w:numId w:val="4"/>
        </w:numPr>
        <w:spacing w:line="360" w:lineRule="auto"/>
        <w:jc w:val="both"/>
      </w:pPr>
      <w:r>
        <w:t>Equidad</w:t>
      </w:r>
    </w:p>
    <w:p w:rsidR="008A3015" w:rsidRDefault="008A3015">
      <w:pPr>
        <w:pBdr>
          <w:bottom w:val="single" w:sz="12" w:space="1" w:color="auto"/>
        </w:pBdr>
        <w:spacing w:line="360" w:lineRule="auto"/>
        <w:jc w:val="both"/>
      </w:pPr>
      <w:r>
        <w:t xml:space="preserve">Página web: </w:t>
      </w:r>
      <w:hyperlink r:id="rId35" w:history="1">
        <w:proofErr w:type="spellStart"/>
        <w:r w:rsidRPr="002C1776">
          <w:rPr>
            <w:rStyle w:val="Hipervnculo"/>
          </w:rPr>
          <w:t>https</w:t>
        </w:r>
        <w:proofErr w:type="spellEnd"/>
        <w:r w:rsidRPr="002C1776">
          <w:rPr>
            <w:rStyle w:val="Hipervnculo"/>
          </w:rPr>
          <w:t>://</w:t>
        </w:r>
        <w:proofErr w:type="spellStart"/>
        <w:r w:rsidRPr="002C1776">
          <w:rPr>
            <w:rStyle w:val="Hipervnculo"/>
          </w:rPr>
          <w:t>oui-iohe.org</w:t>
        </w:r>
        <w:proofErr w:type="spellEnd"/>
        <w:r w:rsidRPr="002C1776">
          <w:rPr>
            <w:rStyle w:val="Hipervnculo"/>
          </w:rPr>
          <w:t>/</w:t>
        </w:r>
      </w:hyperlink>
      <w:r>
        <w:t xml:space="preserve">  </w:t>
      </w:r>
    </w:p>
    <w:p w:rsidR="00CF272D" w:rsidRDefault="00CF272D">
      <w:pPr>
        <w:spacing w:line="360" w:lineRule="auto"/>
        <w:jc w:val="both"/>
      </w:pPr>
    </w:p>
    <w:p w:rsidR="00CF272D" w:rsidRPr="00CF272D" w:rsidRDefault="00CF272D" w:rsidP="00CF272D">
      <w:pPr>
        <w:spacing w:line="360" w:lineRule="auto"/>
        <w:jc w:val="both"/>
        <w:rPr>
          <w:b/>
        </w:rPr>
      </w:pPr>
      <w:r w:rsidRPr="00CF272D">
        <w:rPr>
          <w:b/>
        </w:rPr>
        <w:t>Conferencia Regional de Rectores, Presidentes y Directores de Universidades del Caribe (</w:t>
      </w:r>
      <w:proofErr w:type="spellStart"/>
      <w:r w:rsidRPr="00CF272D">
        <w:rPr>
          <w:b/>
        </w:rPr>
        <w:t>CORPUCA</w:t>
      </w:r>
      <w:proofErr w:type="spellEnd"/>
      <w:r w:rsidRPr="00CF272D">
        <w:rPr>
          <w:b/>
        </w:rPr>
        <w:t>)</w:t>
      </w:r>
    </w:p>
    <w:p w:rsidR="00CF272D" w:rsidRDefault="00CF272D" w:rsidP="00CF272D">
      <w:pPr>
        <w:spacing w:line="360" w:lineRule="auto"/>
        <w:jc w:val="both"/>
      </w:pPr>
      <w:r>
        <w:lastRenderedPageBreak/>
        <w:t>La Conferencia Regional de Rectores, Presidentes y Directores de Universidades del Caribe (</w:t>
      </w:r>
      <w:proofErr w:type="spellStart"/>
      <w:r>
        <w:t>CORPUCA</w:t>
      </w:r>
      <w:proofErr w:type="spellEnd"/>
      <w:r>
        <w:t>) reúne a las más altas autoridades de las instituciones universitarias miembros de la Agencia Universitaria de la Francofonía en esta región.</w:t>
      </w:r>
    </w:p>
    <w:p w:rsidR="00CF272D" w:rsidRDefault="00CF272D" w:rsidP="00CF272D">
      <w:pPr>
        <w:spacing w:line="360" w:lineRule="auto"/>
        <w:jc w:val="both"/>
      </w:pPr>
      <w:r>
        <w:t>Construye y anima un espacio común de cooperación entre las universidades miembros de Haití, República Dominicana, Cuba, Jamaica, Barbados, Trinidad y Tobago y las Antillas Francesas. Promueve, inspira y guía las asoc</w:t>
      </w:r>
      <w:r w:rsidR="00DB14FD">
        <w:t>iaciones en este espacio común.</w:t>
      </w:r>
    </w:p>
    <w:p w:rsidR="00CF272D" w:rsidRPr="00DB14FD" w:rsidRDefault="00CF272D" w:rsidP="00CF272D">
      <w:pPr>
        <w:spacing w:line="360" w:lineRule="auto"/>
        <w:jc w:val="both"/>
        <w:rPr>
          <w:b/>
        </w:rPr>
      </w:pPr>
      <w:r w:rsidRPr="00DB14FD">
        <w:rPr>
          <w:b/>
        </w:rPr>
        <w:t xml:space="preserve">* Los órganos de gobierno de </w:t>
      </w:r>
      <w:proofErr w:type="spellStart"/>
      <w:r w:rsidRPr="00DB14FD">
        <w:rPr>
          <w:b/>
        </w:rPr>
        <w:t>CORPUCA</w:t>
      </w:r>
      <w:proofErr w:type="spellEnd"/>
      <w:r w:rsidR="00DB14FD" w:rsidRPr="00DB14FD">
        <w:rPr>
          <w:b/>
        </w:rPr>
        <w:t>:</w:t>
      </w:r>
    </w:p>
    <w:p w:rsidR="00CF272D" w:rsidRDefault="00CF272D" w:rsidP="00CF272D">
      <w:pPr>
        <w:spacing w:line="360" w:lineRule="auto"/>
        <w:jc w:val="both"/>
      </w:pPr>
      <w:r>
        <w:t xml:space="preserve">A partir del 18 de octubre de 2019, el actual presidente de </w:t>
      </w:r>
      <w:proofErr w:type="spellStart"/>
      <w:r>
        <w:t>CORPUCA</w:t>
      </w:r>
      <w:proofErr w:type="spellEnd"/>
      <w:r>
        <w:t xml:space="preserve"> es el profesor </w:t>
      </w:r>
      <w:proofErr w:type="spellStart"/>
      <w:r>
        <w:t>Eustase</w:t>
      </w:r>
      <w:proofErr w:type="spellEnd"/>
      <w:r>
        <w:t xml:space="preserve"> </w:t>
      </w:r>
      <w:proofErr w:type="spellStart"/>
      <w:r>
        <w:t>JANKY</w:t>
      </w:r>
      <w:proofErr w:type="spellEnd"/>
      <w:r>
        <w:t>, presidente de la Universidad de las I</w:t>
      </w:r>
      <w:r w:rsidR="00DB14FD">
        <w:t>ndias Occidentales.</w:t>
      </w:r>
    </w:p>
    <w:p w:rsidR="00CF272D" w:rsidRPr="00CF272D" w:rsidRDefault="00CF272D" w:rsidP="00CF272D">
      <w:pPr>
        <w:spacing w:line="360" w:lineRule="auto"/>
        <w:jc w:val="both"/>
        <w:rPr>
          <w:b/>
        </w:rPr>
      </w:pPr>
      <w:r w:rsidRPr="00CF272D">
        <w:rPr>
          <w:b/>
        </w:rPr>
        <w:t>Miembros del Consejo de Administración:</w:t>
      </w:r>
    </w:p>
    <w:p w:rsidR="00CF272D" w:rsidRDefault="00CF272D" w:rsidP="00CF272D">
      <w:pPr>
        <w:spacing w:line="360" w:lineRule="auto"/>
        <w:jc w:val="both"/>
      </w:pPr>
      <w:r>
        <w:t>Presidencia: Universidad de las Indias Occidentales (Martinica, Guadalupe)</w:t>
      </w:r>
    </w:p>
    <w:p w:rsidR="00CF272D" w:rsidRDefault="00CF272D" w:rsidP="00CF272D">
      <w:pPr>
        <w:spacing w:line="360" w:lineRule="auto"/>
        <w:jc w:val="both"/>
      </w:pPr>
      <w:r>
        <w:t xml:space="preserve">Vicepresidencias: Universidad </w:t>
      </w:r>
      <w:proofErr w:type="spellStart"/>
      <w:r>
        <w:t>Quisqueya</w:t>
      </w:r>
      <w:proofErr w:type="spellEnd"/>
      <w:r>
        <w:t xml:space="preserve"> (Haití) y Universidad APEC (República Dominicana)</w:t>
      </w:r>
    </w:p>
    <w:p w:rsidR="00CF272D" w:rsidRDefault="00CF272D" w:rsidP="00CF272D">
      <w:pPr>
        <w:spacing w:line="360" w:lineRule="auto"/>
        <w:jc w:val="both"/>
      </w:pPr>
      <w:r>
        <w:t>Miembros: Universidad de La Habana (Cuba)</w:t>
      </w:r>
    </w:p>
    <w:p w:rsidR="00CF272D" w:rsidRDefault="00CF272D" w:rsidP="00CF272D">
      <w:pPr>
        <w:spacing w:line="360" w:lineRule="auto"/>
        <w:jc w:val="both"/>
      </w:pPr>
      <w:r>
        <w:t>Universidad de La Habana (Cuba)</w:t>
      </w:r>
    </w:p>
    <w:p w:rsidR="00CF272D" w:rsidRDefault="00CF272D" w:rsidP="00CF272D">
      <w:pPr>
        <w:spacing w:line="360" w:lineRule="auto"/>
        <w:jc w:val="both"/>
      </w:pPr>
      <w:r>
        <w:t>Universidad Central "Marta Abreu" de Las Villas (Cuba)</w:t>
      </w:r>
    </w:p>
    <w:p w:rsidR="00CF272D" w:rsidRDefault="00CF272D" w:rsidP="00CF272D">
      <w:pPr>
        <w:spacing w:line="360" w:lineRule="auto"/>
        <w:jc w:val="both"/>
      </w:pPr>
      <w:r>
        <w:t>Universidad Estatal de Haití (Haití)</w:t>
      </w:r>
    </w:p>
    <w:p w:rsidR="00CF272D" w:rsidRDefault="00CF272D" w:rsidP="00CF272D">
      <w:pPr>
        <w:spacing w:line="360" w:lineRule="auto"/>
        <w:jc w:val="both"/>
      </w:pPr>
      <w:r>
        <w:t>Asesor del Presidente: Eric Fernández Hernández</w:t>
      </w:r>
    </w:p>
    <w:p w:rsidR="00CF272D" w:rsidRDefault="00CF272D" w:rsidP="00CF272D">
      <w:pPr>
        <w:pBdr>
          <w:bottom w:val="single" w:sz="12" w:space="1" w:color="auto"/>
        </w:pBdr>
        <w:spacing w:line="360" w:lineRule="auto"/>
        <w:jc w:val="both"/>
      </w:pPr>
    </w:p>
    <w:p w:rsidR="00503E0F" w:rsidRPr="00503E0F" w:rsidRDefault="00503E0F" w:rsidP="00503E0F">
      <w:pPr>
        <w:spacing w:line="360" w:lineRule="auto"/>
        <w:jc w:val="both"/>
        <w:rPr>
          <w:bCs/>
        </w:rPr>
      </w:pPr>
      <w:r w:rsidRPr="00503E0F">
        <w:rPr>
          <w:b/>
          <w:bCs/>
        </w:rPr>
        <w:t>Consejo Latinoamericano de Ciencias Sociales</w:t>
      </w:r>
      <w:r>
        <w:rPr>
          <w:b/>
          <w:bCs/>
        </w:rPr>
        <w:t xml:space="preserve"> </w:t>
      </w:r>
      <w:r w:rsidRPr="00503E0F">
        <w:rPr>
          <w:b/>
          <w:bCs/>
        </w:rPr>
        <w:t>(CLACSO) </w:t>
      </w:r>
    </w:p>
    <w:p w:rsidR="008D4E9D" w:rsidRDefault="00503E0F" w:rsidP="008D4E9D">
      <w:pPr>
        <w:spacing w:line="360" w:lineRule="auto"/>
        <w:jc w:val="both"/>
        <w:rPr>
          <w:b/>
          <w:bCs/>
        </w:rPr>
      </w:pPr>
      <w:r w:rsidRPr="00503E0F">
        <w:rPr>
          <w:b/>
          <w:bCs/>
        </w:rPr>
        <w:t xml:space="preserve">El Consejo Latinoamericano de Ciencias Sociales </w:t>
      </w:r>
      <w:r w:rsidRPr="00503E0F">
        <w:rPr>
          <w:bCs/>
        </w:rPr>
        <w:t>es una institución internacional no-gubernamental con status asociativo en la UNESCO, creada en 1967. Actualmente, reúne 836 centros de investigación y posgrado en el campo de las ciencias sociales y las humanidades en 55 países de América Latina y otros continentes.</w:t>
      </w:r>
      <w:r w:rsidR="008D4E9D" w:rsidRPr="008D4E9D">
        <w:rPr>
          <w:b/>
          <w:bCs/>
        </w:rPr>
        <w:t xml:space="preserve"> </w:t>
      </w:r>
    </w:p>
    <w:p w:rsidR="008D4E9D" w:rsidRPr="008D4E9D" w:rsidRDefault="008D4E9D" w:rsidP="008D4E9D">
      <w:pPr>
        <w:spacing w:line="360" w:lineRule="auto"/>
        <w:jc w:val="both"/>
        <w:rPr>
          <w:bCs/>
        </w:rPr>
      </w:pPr>
      <w:r w:rsidRPr="008D4E9D">
        <w:rPr>
          <w:bCs/>
        </w:rPr>
        <w:lastRenderedPageBreak/>
        <w:t xml:space="preserve">El </w:t>
      </w:r>
      <w:r>
        <w:rPr>
          <w:bCs/>
        </w:rPr>
        <w:t>Centro de Estudios Sociales Cubanos y Caribeños (CESCA), de la Universidad de Oriente, es miembro pleno de CLACSO desde inicios del año 2022.</w:t>
      </w:r>
    </w:p>
    <w:p w:rsidR="00503E0F" w:rsidRDefault="008D4E9D" w:rsidP="00503E0F">
      <w:pPr>
        <w:spacing w:line="360" w:lineRule="auto"/>
        <w:jc w:val="both"/>
        <w:rPr>
          <w:bCs/>
        </w:rPr>
      </w:pPr>
      <w:r w:rsidRPr="008D4E9D">
        <w:rPr>
          <w:b/>
          <w:bCs/>
        </w:rPr>
        <w:t>Directora Ejecutiva</w:t>
      </w:r>
      <w:r>
        <w:rPr>
          <w:b/>
          <w:bCs/>
        </w:rPr>
        <w:t xml:space="preserve"> de CLACSO</w:t>
      </w:r>
      <w:r w:rsidRPr="008D4E9D">
        <w:rPr>
          <w:b/>
          <w:bCs/>
        </w:rPr>
        <w:t>:</w:t>
      </w:r>
      <w:r w:rsidRPr="008D4E9D">
        <w:t xml:space="preserve"> </w:t>
      </w:r>
      <w:r>
        <w:rPr>
          <w:bCs/>
        </w:rPr>
        <w:t xml:space="preserve">Karina </w:t>
      </w:r>
      <w:proofErr w:type="spellStart"/>
      <w:r>
        <w:rPr>
          <w:bCs/>
        </w:rPr>
        <w:t>Batthyány</w:t>
      </w:r>
      <w:proofErr w:type="spellEnd"/>
      <w:r>
        <w:rPr>
          <w:bCs/>
        </w:rPr>
        <w:t xml:space="preserve"> </w:t>
      </w:r>
      <w:r w:rsidRPr="008D4E9D">
        <w:rPr>
          <w:bCs/>
        </w:rPr>
        <w:t>(Uruguay, 2018 – actualidad)</w:t>
      </w:r>
    </w:p>
    <w:p w:rsidR="008D4E9D" w:rsidRPr="008D4E9D" w:rsidRDefault="008D4E9D" w:rsidP="00503E0F">
      <w:pPr>
        <w:spacing w:line="360" w:lineRule="auto"/>
        <w:jc w:val="both"/>
        <w:rPr>
          <w:b/>
          <w:bCs/>
        </w:rPr>
      </w:pPr>
      <w:r w:rsidRPr="008D4E9D">
        <w:rPr>
          <w:b/>
          <w:bCs/>
        </w:rPr>
        <w:t>Objetivos: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Promover la investigación social para el combate a la pobreza y la desigualdad, el fortalecimiento de los derechos humanos y la participación democrática.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Contribuir, desde los aportes de la investigación académica y del pensamiento crítico, a promover políticas de desarrollo sustentables en términos económicos, sociales y ambientales.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Tender puentes entre la investigación social y las políticas públicas, impulsando acciones innovadoras, creativas y viables ante los grandes desafíos sociales, educativos, culturales y ambientales de América Latina y el Caribe.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Apoyar la formación de redes de investigadores/as e instituciones que actúan en el campo de las ciencias sociales y las humanidades.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Fortalecer los procesos de internacionalización académica en América Latina y el Caribe.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Ampliar la cooperación y el diálogo académico Sur-Sur y Norte-Sur.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Estimular el desarrollo y la consolidación de las ciencias sociales y del pensamiento crítico en los países más pobres de América Latina y el Caribe.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Intervenir en el debate público nacional y regional, aportando las perspectivas y contribuciones de la investigación social basada en resultados.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 xml:space="preserve">Colaborar con la formación de agentes gubernamentales, activistas sociales y profesionales de la prensa en temas sociales, educativos, </w:t>
      </w:r>
      <w:r w:rsidRPr="008D4E9D">
        <w:rPr>
          <w:bCs/>
        </w:rPr>
        <w:lastRenderedPageBreak/>
        <w:t>culturales y ambientales, acercándolos a problemáticas abordadas desde las ciencias sociales y a las evidencias que la investigación social aporta.</w:t>
      </w:r>
    </w:p>
    <w:p w:rsidR="008D4E9D" w:rsidRPr="008D4E9D" w:rsidRDefault="008D4E9D" w:rsidP="008D4E9D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8D4E9D">
        <w:rPr>
          <w:bCs/>
        </w:rPr>
        <w:t>Generar condiciones de acceso abierto a la producción académica latinoamericana y caribeña, contribuyendo a la democratización del acceso al conocimiento y permitiendo su más activa utilización por parte de los gestores de políticas públicas, las organizaciones sociales y ciudadanas, la prensa y el propio sistema universitario.</w:t>
      </w:r>
    </w:p>
    <w:p w:rsidR="008D4E9D" w:rsidRPr="008D4E9D" w:rsidRDefault="008D4E9D" w:rsidP="008D4E9D">
      <w:pPr>
        <w:spacing w:line="360" w:lineRule="auto"/>
        <w:jc w:val="both"/>
        <w:rPr>
          <w:b/>
          <w:bCs/>
        </w:rPr>
      </w:pPr>
      <w:r w:rsidRPr="008D4E9D">
        <w:rPr>
          <w:b/>
          <w:bCs/>
        </w:rPr>
        <w:t>Ejes centrales: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Reducción de las desigualdades y de la injusticia social.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Combate al racismo, la discriminación étnica y de género.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Garantías y protección legal en los procesos migratorios y de movilidad humana.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Defensa de la educación pública y ampliación del derecho a la educación de calidad para todos/as.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Contribución al desarrollo de procesos de paz.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Promoción del acceso abierto y la democratización del conocimiento.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Promoción de políticas de seguridad ciudadana y combate a la violencia.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Promoción de los derechos de la infancia y la juventud.</w:t>
      </w:r>
    </w:p>
    <w:p w:rsidR="008D4E9D" w:rsidRPr="008D4E9D" w:rsidRDefault="008D4E9D" w:rsidP="008D4E9D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8D4E9D">
        <w:rPr>
          <w:bCs/>
        </w:rPr>
        <w:t>Promoción de la participación, la movilización ciudadana y el fortalecimiento de la democracia.</w:t>
      </w:r>
    </w:p>
    <w:p w:rsidR="008D4E9D" w:rsidRDefault="008D4E9D" w:rsidP="008D4E9D">
      <w:pPr>
        <w:numPr>
          <w:ilvl w:val="0"/>
          <w:numId w:val="6"/>
        </w:numPr>
        <w:pBdr>
          <w:bottom w:val="single" w:sz="12" w:space="1" w:color="auto"/>
        </w:pBdr>
        <w:spacing w:line="360" w:lineRule="auto"/>
        <w:jc w:val="both"/>
        <w:rPr>
          <w:bCs/>
        </w:rPr>
      </w:pPr>
      <w:r w:rsidRPr="008D4E9D">
        <w:rPr>
          <w:bCs/>
        </w:rPr>
        <w:t>Promoción de políticas de desarrollo económico, social y ambientalmente sostenible.</w:t>
      </w:r>
    </w:p>
    <w:p w:rsidR="00C91BA3" w:rsidRPr="00C91BA3" w:rsidRDefault="00C91BA3" w:rsidP="00C91BA3">
      <w:pPr>
        <w:pBdr>
          <w:bottom w:val="single" w:sz="12" w:space="1" w:color="auto"/>
        </w:pBdr>
        <w:spacing w:line="360" w:lineRule="auto"/>
        <w:ind w:left="360"/>
        <w:jc w:val="both"/>
        <w:rPr>
          <w:bCs/>
        </w:rPr>
      </w:pPr>
      <w:r w:rsidRPr="00C91BA3">
        <w:rPr>
          <w:b/>
          <w:bCs/>
        </w:rPr>
        <w:t>Página web:</w:t>
      </w:r>
      <w:r w:rsidRPr="00C91BA3">
        <w:rPr>
          <w:bCs/>
        </w:rPr>
        <w:t xml:space="preserve"> </w:t>
      </w:r>
      <w:hyperlink r:id="rId36" w:history="1">
        <w:proofErr w:type="spellStart"/>
        <w:r w:rsidRPr="00C91BA3">
          <w:rPr>
            <w:rStyle w:val="Hipervnculo"/>
            <w:bCs/>
          </w:rPr>
          <w:t>https</w:t>
        </w:r>
        <w:proofErr w:type="spellEnd"/>
        <w:r w:rsidRPr="00C91BA3">
          <w:rPr>
            <w:rStyle w:val="Hipervnculo"/>
            <w:bCs/>
          </w:rPr>
          <w:t>://</w:t>
        </w:r>
        <w:proofErr w:type="spellStart"/>
        <w:r w:rsidRPr="00C91BA3">
          <w:rPr>
            <w:rStyle w:val="Hipervnculo"/>
            <w:bCs/>
          </w:rPr>
          <w:t>www.clacso.org</w:t>
        </w:r>
        <w:proofErr w:type="spellEnd"/>
        <w:r w:rsidRPr="00C91BA3">
          <w:rPr>
            <w:rStyle w:val="Hipervnculo"/>
            <w:bCs/>
          </w:rPr>
          <w:t>/</w:t>
        </w:r>
      </w:hyperlink>
      <w:r w:rsidRPr="00C91BA3">
        <w:rPr>
          <w:bCs/>
        </w:rPr>
        <w:t xml:space="preserve"> </w:t>
      </w:r>
    </w:p>
    <w:p w:rsidR="00C91BA3" w:rsidRPr="00C91BA3" w:rsidRDefault="00C91BA3" w:rsidP="00C91BA3">
      <w:pPr>
        <w:pBdr>
          <w:bottom w:val="single" w:sz="12" w:space="1" w:color="auto"/>
        </w:pBdr>
        <w:spacing w:line="360" w:lineRule="auto"/>
        <w:ind w:left="360"/>
        <w:jc w:val="both"/>
        <w:rPr>
          <w:bCs/>
        </w:rPr>
      </w:pPr>
    </w:p>
    <w:p w:rsidR="00C91BA3" w:rsidRDefault="00C91BA3" w:rsidP="00C91BA3">
      <w:pPr>
        <w:spacing w:line="360" w:lineRule="auto"/>
        <w:contextualSpacing/>
        <w:jc w:val="both"/>
        <w:rPr>
          <w:rFonts w:cs="Arial"/>
          <w:b/>
          <w:bCs/>
          <w:szCs w:val="24"/>
        </w:rPr>
      </w:pPr>
    </w:p>
    <w:p w:rsidR="00C91BA3" w:rsidRPr="00C91BA3" w:rsidRDefault="00C91BA3" w:rsidP="00C91BA3">
      <w:pPr>
        <w:spacing w:line="360" w:lineRule="auto"/>
        <w:contextualSpacing/>
        <w:jc w:val="both"/>
        <w:rPr>
          <w:rFonts w:cs="Arial"/>
          <w:b/>
          <w:bCs/>
          <w:szCs w:val="24"/>
        </w:rPr>
      </w:pPr>
      <w:r w:rsidRPr="00C91BA3">
        <w:rPr>
          <w:rFonts w:cs="Arial"/>
          <w:b/>
          <w:bCs/>
          <w:szCs w:val="24"/>
        </w:rPr>
        <w:t xml:space="preserve">Plan de </w:t>
      </w:r>
      <w:r w:rsidRPr="00C91BA3">
        <w:rPr>
          <w:rFonts w:cs="Arial"/>
          <w:b/>
          <w:bCs/>
          <w:szCs w:val="24"/>
          <w:lang w:val="es-CO"/>
        </w:rPr>
        <w:t>A</w:t>
      </w:r>
      <w:proofErr w:type="spellStart"/>
      <w:r w:rsidRPr="00C91BA3">
        <w:rPr>
          <w:rFonts w:cs="Arial"/>
          <w:b/>
          <w:bCs/>
          <w:szCs w:val="24"/>
        </w:rPr>
        <w:t>cción</w:t>
      </w:r>
      <w:proofErr w:type="spellEnd"/>
      <w:r w:rsidRPr="00C91BA3">
        <w:rPr>
          <w:rFonts w:cs="Arial"/>
          <w:b/>
          <w:bCs/>
          <w:szCs w:val="24"/>
        </w:rPr>
        <w:t xml:space="preserve"> de la Alianza Sino-Latinoamérica para la Educación, Investigación e Innovación Agrícola </w:t>
      </w:r>
      <w:r w:rsidR="0051658B">
        <w:rPr>
          <w:rFonts w:cs="Arial"/>
          <w:b/>
          <w:bCs/>
          <w:szCs w:val="24"/>
        </w:rPr>
        <w:t>(CLAERIA)</w:t>
      </w:r>
    </w:p>
    <w:p w:rsidR="00C91BA3" w:rsidRDefault="00C91BA3" w:rsidP="00C91BA3">
      <w:pPr>
        <w:spacing w:line="360" w:lineRule="auto"/>
        <w:contextualSpacing/>
        <w:jc w:val="both"/>
        <w:rPr>
          <w:rFonts w:cs="Arial"/>
          <w:bCs/>
          <w:szCs w:val="24"/>
        </w:rPr>
      </w:pPr>
    </w:p>
    <w:p w:rsidR="00C91BA3" w:rsidRDefault="00C91BA3" w:rsidP="00C91BA3">
      <w:pPr>
        <w:spacing w:line="360" w:lineRule="auto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L</w:t>
      </w:r>
      <w:r w:rsidRPr="00C91BA3">
        <w:rPr>
          <w:rFonts w:cs="Arial"/>
          <w:bCs/>
          <w:szCs w:val="24"/>
        </w:rPr>
        <w:t xml:space="preserve">a Universidad Agrícola del Sur de la China y las universidades e institutos de </w:t>
      </w:r>
      <w:proofErr w:type="gramStart"/>
      <w:r w:rsidRPr="00C91BA3">
        <w:rPr>
          <w:rFonts w:cs="Arial"/>
          <w:bCs/>
          <w:szCs w:val="24"/>
        </w:rPr>
        <w:t>investigación</w:t>
      </w:r>
      <w:proofErr w:type="gramEnd"/>
      <w:r w:rsidRPr="00C91BA3">
        <w:rPr>
          <w:rFonts w:cs="Arial"/>
          <w:bCs/>
          <w:szCs w:val="24"/>
        </w:rPr>
        <w:t xml:space="preserve"> de América Latina llevarán a cabo</w:t>
      </w:r>
      <w:r w:rsidR="00DB73DE">
        <w:rPr>
          <w:rFonts w:cs="Arial"/>
          <w:bCs/>
          <w:szCs w:val="24"/>
        </w:rPr>
        <w:t xml:space="preserve"> una</w:t>
      </w:r>
      <w:r w:rsidRPr="00C91BA3">
        <w:rPr>
          <w:rFonts w:cs="Arial"/>
          <w:bCs/>
          <w:szCs w:val="24"/>
        </w:rPr>
        <w:t xml:space="preserve"> cooperación conjunta en los campos de capacitación del talento, investigación científica, capacitación técnica y parques de demostración de alta tecnología agrícola</w:t>
      </w:r>
      <w:r>
        <w:rPr>
          <w:rFonts w:cs="Arial"/>
          <w:bCs/>
          <w:szCs w:val="24"/>
        </w:rPr>
        <w:t xml:space="preserve">, para integrarse </w:t>
      </w:r>
      <w:r w:rsidRPr="00C91BA3">
        <w:rPr>
          <w:rFonts w:cs="Arial"/>
          <w:bCs/>
          <w:szCs w:val="24"/>
        </w:rPr>
        <w:t>mejor en la Iniciativa de la "Franja y la Ruta"</w:t>
      </w:r>
      <w:r>
        <w:rPr>
          <w:rFonts w:cs="Arial"/>
          <w:bCs/>
          <w:szCs w:val="24"/>
        </w:rPr>
        <w:t xml:space="preserve">, así como </w:t>
      </w:r>
      <w:r w:rsidRPr="00C91BA3">
        <w:rPr>
          <w:rFonts w:cs="Arial"/>
          <w:bCs/>
          <w:szCs w:val="24"/>
        </w:rPr>
        <w:t>construir y crear cooperación para la ciencia y la educación agrícola entre América Latina y China</w:t>
      </w:r>
      <w:r>
        <w:rPr>
          <w:rFonts w:cs="Arial"/>
          <w:bCs/>
          <w:szCs w:val="24"/>
        </w:rPr>
        <w:t>.</w:t>
      </w:r>
    </w:p>
    <w:p w:rsidR="00C91BA3" w:rsidRPr="00C91BA3" w:rsidRDefault="00C91BA3" w:rsidP="00C91BA3">
      <w:pPr>
        <w:spacing w:line="360" w:lineRule="auto"/>
        <w:contextualSpacing/>
        <w:jc w:val="both"/>
        <w:rPr>
          <w:rFonts w:cs="Arial"/>
          <w:bCs/>
          <w:szCs w:val="24"/>
        </w:rPr>
      </w:pPr>
    </w:p>
    <w:p w:rsidR="00C91BA3" w:rsidRPr="00C91BA3" w:rsidRDefault="00C91BA3" w:rsidP="00C91BA3">
      <w:pPr>
        <w:spacing w:line="360" w:lineRule="auto"/>
        <w:contextualSpacing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Objetivos que persigue:</w:t>
      </w:r>
    </w:p>
    <w:p w:rsidR="00C91BA3" w:rsidRPr="00C91BA3" w:rsidRDefault="00C91BA3" w:rsidP="00C91BA3">
      <w:pPr>
        <w:spacing w:line="360" w:lineRule="auto"/>
        <w:contextualSpacing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-</w:t>
      </w:r>
      <w:r w:rsidRPr="00C91BA3">
        <w:rPr>
          <w:rFonts w:cs="Arial"/>
          <w:bCs/>
          <w:szCs w:val="24"/>
        </w:rPr>
        <w:t>Desarrollo de proyectos de capacitación de talentos y profesores: intercambio de estudiantes de pregrado, proyectos de investigación de posgrado, intercambio de maestros y profesores etc.</w:t>
      </w:r>
    </w:p>
    <w:p w:rsidR="00C91BA3" w:rsidRDefault="00306996" w:rsidP="00CF272D">
      <w:pPr>
        <w:spacing w:line="360" w:lineRule="auto"/>
        <w:jc w:val="both"/>
      </w:pPr>
      <w:r>
        <w:t>-</w:t>
      </w:r>
      <w:r w:rsidRPr="00306996">
        <w:t xml:space="preserve"> Fortalecimiento de los esfuerzos de investigación y explorar el establecimiento conjunto de centros de investigación conjuntos</w:t>
      </w:r>
      <w:r>
        <w:t>.</w:t>
      </w:r>
    </w:p>
    <w:p w:rsidR="00306996" w:rsidRDefault="00306996" w:rsidP="00CF272D">
      <w:pPr>
        <w:spacing w:line="360" w:lineRule="auto"/>
        <w:jc w:val="both"/>
      </w:pPr>
      <w:r>
        <w:t>-</w:t>
      </w:r>
      <w:r w:rsidRPr="00306996">
        <w:t xml:space="preserve"> Fortalecimiento de la capacitación técnica profesional y práctica</w:t>
      </w:r>
      <w:r>
        <w:t>.</w:t>
      </w:r>
    </w:p>
    <w:p w:rsidR="00306996" w:rsidRDefault="00306996" w:rsidP="00CF272D">
      <w:pPr>
        <w:spacing w:line="360" w:lineRule="auto"/>
        <w:jc w:val="both"/>
      </w:pPr>
      <w:r>
        <w:t>-</w:t>
      </w:r>
      <w:r w:rsidRPr="00306996">
        <w:t xml:space="preserve"> Desarrollo de la cooperación internacional para la educación conjunta entre China y América Latina</w:t>
      </w:r>
      <w:r>
        <w:t>.</w:t>
      </w:r>
    </w:p>
    <w:p w:rsidR="00A45183" w:rsidRDefault="00306996" w:rsidP="00CF272D">
      <w:pPr>
        <w:spacing w:line="360" w:lineRule="auto"/>
        <w:jc w:val="both"/>
        <w:rPr>
          <w:rFonts w:cs="Arial"/>
          <w:b/>
          <w:bCs/>
          <w:szCs w:val="24"/>
        </w:rPr>
      </w:pPr>
      <w:r>
        <w:t>-</w:t>
      </w:r>
      <w:r w:rsidRPr="00306996">
        <w:t>Expandir los intercambios científicos y culturales entre China y Latinoamérica</w:t>
      </w:r>
      <w:r>
        <w:t>.</w:t>
      </w:r>
      <w:r w:rsidR="00A45183" w:rsidRPr="00A45183">
        <w:rPr>
          <w:rFonts w:cs="Arial"/>
          <w:b/>
          <w:bCs/>
          <w:szCs w:val="24"/>
        </w:rPr>
        <w:t xml:space="preserve"> </w:t>
      </w:r>
    </w:p>
    <w:p w:rsidR="00306996" w:rsidRDefault="00A45183" w:rsidP="00CF272D">
      <w:pPr>
        <w:spacing w:line="360" w:lineRule="auto"/>
        <w:jc w:val="both"/>
      </w:pPr>
      <w:bookmarkStart w:id="0" w:name="_GoBack"/>
      <w:bookmarkEnd w:id="0"/>
      <w:r>
        <w:rPr>
          <w:rFonts w:cs="Arial"/>
          <w:b/>
          <w:bCs/>
          <w:szCs w:val="24"/>
        </w:rPr>
        <w:t xml:space="preserve">Página web: </w:t>
      </w:r>
      <w:hyperlink r:id="rId37" w:history="1">
        <w:proofErr w:type="spellStart"/>
        <w:r w:rsidRPr="00475B59">
          <w:rPr>
            <w:rStyle w:val="Hipervnculo"/>
            <w:rFonts w:cs="Arial"/>
            <w:bCs/>
            <w:szCs w:val="24"/>
          </w:rPr>
          <w:t>https</w:t>
        </w:r>
        <w:proofErr w:type="spellEnd"/>
        <w:r w:rsidRPr="00475B59">
          <w:rPr>
            <w:rStyle w:val="Hipervnculo"/>
            <w:rFonts w:cs="Arial"/>
            <w:bCs/>
            <w:szCs w:val="24"/>
          </w:rPr>
          <w:t>://</w:t>
        </w:r>
        <w:proofErr w:type="spellStart"/>
        <w:r w:rsidRPr="00475B59">
          <w:rPr>
            <w:rStyle w:val="Hipervnculo"/>
            <w:rFonts w:cs="Arial"/>
            <w:bCs/>
            <w:szCs w:val="24"/>
          </w:rPr>
          <w:t>claeria.scau.edu.cn</w:t>
        </w:r>
        <w:proofErr w:type="spellEnd"/>
        <w:r w:rsidRPr="00475B59">
          <w:rPr>
            <w:rStyle w:val="Hipervnculo"/>
            <w:rFonts w:cs="Arial"/>
            <w:bCs/>
            <w:szCs w:val="24"/>
          </w:rPr>
          <w:t>/</w:t>
        </w:r>
        <w:proofErr w:type="spellStart"/>
        <w:r w:rsidRPr="00475B59">
          <w:rPr>
            <w:rStyle w:val="Hipervnculo"/>
            <w:rFonts w:cs="Arial"/>
            <w:bCs/>
            <w:szCs w:val="24"/>
          </w:rPr>
          <w:t>espanol</w:t>
        </w:r>
        <w:proofErr w:type="spellEnd"/>
        <w:r w:rsidRPr="00475B59">
          <w:rPr>
            <w:rStyle w:val="Hipervnculo"/>
            <w:rFonts w:cs="Arial"/>
            <w:bCs/>
            <w:szCs w:val="24"/>
          </w:rPr>
          <w:t>/</w:t>
        </w:r>
      </w:hyperlink>
    </w:p>
    <w:sectPr w:rsidR="00306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61D"/>
    <w:multiLevelType w:val="multilevel"/>
    <w:tmpl w:val="52E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64C47"/>
    <w:multiLevelType w:val="multilevel"/>
    <w:tmpl w:val="1B1E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B3F46"/>
    <w:multiLevelType w:val="multilevel"/>
    <w:tmpl w:val="279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A0DC2"/>
    <w:multiLevelType w:val="multilevel"/>
    <w:tmpl w:val="D5F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44732C"/>
    <w:multiLevelType w:val="multilevel"/>
    <w:tmpl w:val="7D7E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40D35"/>
    <w:multiLevelType w:val="multilevel"/>
    <w:tmpl w:val="98E6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36"/>
    <w:rsid w:val="0011318D"/>
    <w:rsid w:val="00225D73"/>
    <w:rsid w:val="00226FD3"/>
    <w:rsid w:val="0026219C"/>
    <w:rsid w:val="00306996"/>
    <w:rsid w:val="00322F3A"/>
    <w:rsid w:val="00420670"/>
    <w:rsid w:val="00503E0F"/>
    <w:rsid w:val="0051658B"/>
    <w:rsid w:val="006E791C"/>
    <w:rsid w:val="007A553F"/>
    <w:rsid w:val="007E31F4"/>
    <w:rsid w:val="008A3015"/>
    <w:rsid w:val="008D4E9D"/>
    <w:rsid w:val="00A45183"/>
    <w:rsid w:val="00C91BA3"/>
    <w:rsid w:val="00CF272D"/>
    <w:rsid w:val="00D5274F"/>
    <w:rsid w:val="00D82D36"/>
    <w:rsid w:val="00DB14FD"/>
    <w:rsid w:val="00DB73DE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C201-F726-4971-BB87-6A19E001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5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3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7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6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26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8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2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9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university.org/es/Madagascar.shtml" TargetMode="External"/><Relationship Id="rId18" Type="http://schemas.openxmlformats.org/officeDocument/2006/relationships/hyperlink" Target="https://www.hauniversity.org/es/Burundi.shtml" TargetMode="External"/><Relationship Id="rId26" Type="http://schemas.openxmlformats.org/officeDocument/2006/relationships/hyperlink" Target="https://www.hauniversity.org/es/Tchad-NDjamena.s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hauniversity.org/es/RDCongo.shtml" TargetMode="External"/><Relationship Id="rId34" Type="http://schemas.openxmlformats.org/officeDocument/2006/relationships/hyperlink" Target="https://www.auf.org/" TargetMode="External"/><Relationship Id="rId7" Type="http://schemas.openxmlformats.org/officeDocument/2006/relationships/hyperlink" Target="https://www.hauniversity.org/es/Cameroun-Yaounde.shtml" TargetMode="External"/><Relationship Id="rId12" Type="http://schemas.openxmlformats.org/officeDocument/2006/relationships/hyperlink" Target="https://www.hauniversity.org/es/Madagascar-Antananarivo.shtml" TargetMode="External"/><Relationship Id="rId17" Type="http://schemas.openxmlformats.org/officeDocument/2006/relationships/hyperlink" Target="https://www.hauniversity.org/es/Burundi-Bujumbura.shtml" TargetMode="External"/><Relationship Id="rId25" Type="http://schemas.openxmlformats.org/officeDocument/2006/relationships/hyperlink" Target="http://www.reingex.com/Camerun-Negocios-Economia.asp" TargetMode="External"/><Relationship Id="rId33" Type="http://schemas.openxmlformats.org/officeDocument/2006/relationships/hyperlink" Target="https://www.hauniversity.org/es/Niger.s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auniversity.org/es/Maroc.shtml" TargetMode="External"/><Relationship Id="rId20" Type="http://schemas.openxmlformats.org/officeDocument/2006/relationships/hyperlink" Target="https://www.hauniversity.org/es/RDCongo-Kinshasa.shtml" TargetMode="External"/><Relationship Id="rId29" Type="http://schemas.openxmlformats.org/officeDocument/2006/relationships/hyperlink" Target="https://www.hauniversity.org/es/Bamako-Mali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university.org/es/Africa-Central.shtml" TargetMode="External"/><Relationship Id="rId11" Type="http://schemas.openxmlformats.org/officeDocument/2006/relationships/hyperlink" Target="https://www.hauniversity.org/es/Senegal.shtml" TargetMode="External"/><Relationship Id="rId24" Type="http://schemas.openxmlformats.org/officeDocument/2006/relationships/hyperlink" Target="https://www.hauniversity.org/es/Cameroun-Ngaoundere.shtml" TargetMode="External"/><Relationship Id="rId32" Type="http://schemas.openxmlformats.org/officeDocument/2006/relationships/hyperlink" Target="https://www.hauniversity.org/es/Niamey-Niger.shtml" TargetMode="External"/><Relationship Id="rId37" Type="http://schemas.openxmlformats.org/officeDocument/2006/relationships/hyperlink" Target="https://claeria.scau.edu.cn/espanol/" TargetMode="External"/><Relationship Id="rId5" Type="http://schemas.openxmlformats.org/officeDocument/2006/relationships/hyperlink" Target="http://www.udual.org/" TargetMode="External"/><Relationship Id="rId15" Type="http://schemas.openxmlformats.org/officeDocument/2006/relationships/hyperlink" Target="https://www.hauniversity.org/es/Maroc-Rabat.shtml" TargetMode="External"/><Relationship Id="rId23" Type="http://schemas.openxmlformats.org/officeDocument/2006/relationships/hyperlink" Target="http://www.reingex.com/Gabon-Negocios-Economia.asp" TargetMode="External"/><Relationship Id="rId28" Type="http://schemas.openxmlformats.org/officeDocument/2006/relationships/hyperlink" Target="http://www.reingex.com/Madagascar-Negocios.shtml" TargetMode="External"/><Relationship Id="rId36" Type="http://schemas.openxmlformats.org/officeDocument/2006/relationships/hyperlink" Target="https://www.clacso.org/" TargetMode="External"/><Relationship Id="rId10" Type="http://schemas.openxmlformats.org/officeDocument/2006/relationships/hyperlink" Target="https://www.hauniversity.org/es/Dakar-Senegal.shtml" TargetMode="External"/><Relationship Id="rId19" Type="http://schemas.openxmlformats.org/officeDocument/2006/relationships/hyperlink" Target="https://www.hauniversity.org/es/RDCongo-Bukavu.shtml" TargetMode="External"/><Relationship Id="rId31" Type="http://schemas.openxmlformats.org/officeDocument/2006/relationships/hyperlink" Target="http://www.reingex.com/Senegal-Negocios-Economi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university.org/es/Africa-Occidental.shtml" TargetMode="External"/><Relationship Id="rId14" Type="http://schemas.openxmlformats.org/officeDocument/2006/relationships/hyperlink" Target="https://www.hauniversity.org/es/Magreb.shtml" TargetMode="External"/><Relationship Id="rId22" Type="http://schemas.openxmlformats.org/officeDocument/2006/relationships/hyperlink" Target="https://www.hauniversity.org/es/Gabon-Libreville.shtml" TargetMode="External"/><Relationship Id="rId27" Type="http://schemas.openxmlformats.org/officeDocument/2006/relationships/hyperlink" Target="https://www.hauniversity.org/es/Tchad.shtml" TargetMode="External"/><Relationship Id="rId30" Type="http://schemas.openxmlformats.org/officeDocument/2006/relationships/hyperlink" Target="https://www.hauniversity.org/es/Mali.shtml" TargetMode="External"/><Relationship Id="rId35" Type="http://schemas.openxmlformats.org/officeDocument/2006/relationships/hyperlink" Target="https://oui-iohe.org/es/sobre-la-oui/" TargetMode="External"/><Relationship Id="rId8" Type="http://schemas.openxmlformats.org/officeDocument/2006/relationships/hyperlink" Target="https://www.hauniversity.org/es/Cameroun.s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2410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15</cp:revision>
  <cp:lastPrinted>2022-05-16T16:09:00Z</cp:lastPrinted>
  <dcterms:created xsi:type="dcterms:W3CDTF">2022-05-16T16:04:00Z</dcterms:created>
  <dcterms:modified xsi:type="dcterms:W3CDTF">2023-01-19T18:45:00Z</dcterms:modified>
</cp:coreProperties>
</file>