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62"/>
        <w:gridCol w:w="2190"/>
        <w:gridCol w:w="1191"/>
        <w:gridCol w:w="2004"/>
        <w:gridCol w:w="1700"/>
        <w:gridCol w:w="1275"/>
        <w:gridCol w:w="2544"/>
      </w:tblGrid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bookmarkStart w:id="0" w:name="_Hlk107216166"/>
            <w:bookmarkStart w:id="1" w:name="_GoBack"/>
            <w:bookmarkEnd w:id="1"/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No.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Título del proyecto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Coordinador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Área UO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Fuente de Financiamiento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País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Presupuesto 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Estado del proyecto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Fortalecimiento institucional de la Universidad de Oriente para el desarrollo sostenible en la región oriental de Cuba.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val="pt-BR"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val="pt-BR" w:eastAsia="en-US"/>
              </w:rPr>
              <w:t xml:space="preserve">Dr. C Teresa </w:t>
            </w: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val="pt-BR" w:eastAsia="en-US"/>
              </w:rPr>
              <w:t>Orberá</w:t>
            </w:r>
            <w:proofErr w:type="spellEnd"/>
            <w:r w:rsidRPr="005F3181">
              <w:rPr>
                <w:rFonts w:ascii="Arial Narrow" w:eastAsia="Times New Roman" w:hAnsi="Arial Narrow" w:cs="Calibri"/>
                <w:color w:val="FF0000"/>
                <w:lang w:val="pt-BR"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val="pt-BR" w:eastAsia="en-US"/>
              </w:rPr>
              <w:t>Ratón</w:t>
            </w:r>
            <w:proofErr w:type="spellEnd"/>
            <w:r w:rsidRPr="005F3181">
              <w:rPr>
                <w:rFonts w:ascii="Arial Narrow" w:eastAsia="Times New Roman" w:hAnsi="Arial Narrow" w:cs="Calibri"/>
                <w:color w:val="FF0000"/>
                <w:lang w:val="pt-BR" w:eastAsia="en-US"/>
              </w:rPr>
              <w:t xml:space="preserve">.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VRIP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VLIR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Bélgica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Total: 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668.860 Euros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En ejecución hasta 2023.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Contempla movilidad para los </w:t>
            </w:r>
            <w:proofErr w:type="spellStart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team</w:t>
            </w:r>
            <w:proofErr w:type="spellEnd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members</w:t>
            </w:r>
            <w:proofErr w:type="spellEnd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e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investigadores declarados en ficha oficial del proyecto. 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highlight w:val="yellow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Conservación  y uso sostenible de la biodiversidad desde el enfoque de manejo integrado de cuencas y áreas costeras.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Dra. Ofelia Pérez Montero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CEMZOC-FCO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PNUMA GEF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Centro de Estudios ambientales de Cienfuegos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CITMA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ONU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lang w:eastAsia="en-US"/>
              </w:rPr>
              <w:t xml:space="preserve"> En equipo:</w:t>
            </w:r>
          </w:p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lang w:eastAsia="en-US"/>
              </w:rPr>
              <w:t>1 500.00 CUC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lang w:eastAsia="en-US"/>
              </w:rPr>
              <w:t xml:space="preserve">En ejecución </w:t>
            </w:r>
            <w:r w:rsidRPr="0039663B">
              <w:rPr>
                <w:rFonts w:ascii="Arial Narrow" w:eastAsia="Times New Roman" w:hAnsi="Arial Narrow" w:cs="Calibri"/>
                <w:bCs/>
                <w:highlight w:val="cyan"/>
                <w:lang w:eastAsia="en-US"/>
              </w:rPr>
              <w:t>hasta 2023.</w:t>
            </w:r>
          </w:p>
          <w:p w:rsidR="00251F98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>Contempla movilidad para los investigadores declarado</w:t>
            </w:r>
            <w:r w:rsidR="000F290E"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>s en ficha oficial del proyecto.</w:t>
            </w:r>
          </w:p>
          <w:p w:rsidR="000F290E" w:rsidRPr="000F290E" w:rsidRDefault="0039663B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  <w:r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>Recibió</w:t>
            </w:r>
            <w:r w:rsidR="000F290E"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 xml:space="preserve"> donativo</w:t>
            </w:r>
            <w:r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 xml:space="preserve"> de PC.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highlight w:val="black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highlight w:val="yellow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FFFFFF" w:themeColor="background1"/>
                <w:highlight w:val="black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Instalación de un centro de excelencia en la región Centro- oriental de Cuba para potenciar la producción de bioactivos de plantas.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DrC</w:t>
            </w:r>
            <w:proofErr w:type="spellEnd"/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Humberto </w:t>
            </w: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Morriz</w:t>
            </w:r>
            <w:proofErr w:type="spellEnd"/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Univ. De </w:t>
            </w: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Camaguey</w:t>
            </w:r>
            <w:proofErr w:type="spellEnd"/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FCNE (CEBI)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Universidad de Amberes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Bélgica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VLIR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2021</w:t>
            </w:r>
            <w:r w:rsidR="0060636A">
              <w:rPr>
                <w:rFonts w:ascii="Arial Narrow" w:eastAsia="Times New Roman" w:hAnsi="Arial Narrow" w:cs="Calibri"/>
                <w:lang w:eastAsia="en-US"/>
              </w:rPr>
              <w:t xml:space="preserve"> </w:t>
            </w:r>
            <w:r w:rsidR="0060636A" w:rsidRPr="0060636A">
              <w:rPr>
                <w:rFonts w:ascii="Arial Narrow" w:eastAsia="Times New Roman" w:hAnsi="Arial Narrow" w:cs="Calibri"/>
                <w:highlight w:val="cyan"/>
                <w:lang w:eastAsia="en-US"/>
              </w:rPr>
              <w:t>Cierra 2022</w:t>
            </w:r>
          </w:p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Movilidad para investigadores declarados en la ficha oficial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Creación de capacidades para la gestión integrada de proyectos y la </w:t>
            </w: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reciliencia</w:t>
            </w:r>
            <w:proofErr w:type="spellEnd"/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tecnológica en la producción de alimentos de la región este del oriente cubano.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DraC</w:t>
            </w:r>
            <w:proofErr w:type="spellEnd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 Martha Martínez Isaac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VRIP – Ciencia y Técnica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Universidad de Guantánamo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PNUD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 xml:space="preserve"> En equipamiento</w:t>
            </w:r>
          </w:p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  <w:t>1000.00 CUC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highlight w:val="cyan"/>
                <w:lang w:eastAsia="en-US"/>
              </w:rPr>
              <w:t>2018 – 2022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Contempla movilidad para los </w:t>
            </w: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team</w:t>
            </w:r>
            <w:proofErr w:type="spellEnd"/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</w:t>
            </w:r>
            <w:proofErr w:type="spellStart"/>
            <w:r w:rsidRPr="00FD5F4F">
              <w:rPr>
                <w:rFonts w:ascii="Arial Narrow" w:eastAsia="Times New Roman" w:hAnsi="Arial Narrow" w:cs="Calibri"/>
                <w:lang w:eastAsia="en-US"/>
              </w:rPr>
              <w:t>members</w:t>
            </w:r>
            <w:proofErr w:type="spellEnd"/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e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investigadores declarados en ficha oficial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Integración de potencia al sistema </w:t>
            </w: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Electrico</w:t>
            </w:r>
            <w:proofErr w:type="spellEnd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Nacional desde tecnología de aprovechamiento de fuentes renovables de energía para la producción de electricidad </w:t>
            </w: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lastRenderedPageBreak/>
              <w:t>(IRIS).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lastRenderedPageBreak/>
              <w:t xml:space="preserve">Dr. C Henry </w:t>
            </w: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Bory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FIE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Universidad de Turku</w:t>
            </w:r>
          </w:p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</w:p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Finlandia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UE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2019 – 2022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Movilidad para investigadores declarados en la ficha oficial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A965A3" w:rsidP="005F3181">
            <w:pPr>
              <w:tabs>
                <w:tab w:val="left" w:pos="374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Fuentes renovables de energía como apoyo al desarrollo local.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Dr. C. </w:t>
            </w: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Angel</w:t>
            </w:r>
            <w:proofErr w:type="spellEnd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luis</w:t>
            </w:r>
            <w:proofErr w:type="spellEnd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 Brito </w:t>
            </w: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Sauvanel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FIMI (CEER)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CUM Guamá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PNUD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Universidad de Santi Spíritus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Unión Europea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2020 – 2023</w:t>
            </w:r>
          </w:p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Contempla para este año solo movilidad.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Sostenibilidad Universitaria en Cuba. Contribuyendo a la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conciación</w:t>
            </w:r>
            <w:proofErr w:type="spellEnd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y las buenas prácticas desde la Universidad de Oriente.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Dr. C. Norma Hernández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FCEE (CEIEA)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Universidad Internacional de Andalucía.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Cooperación Andaluza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10000.00 </w:t>
            </w:r>
            <w:proofErr w:type="spellStart"/>
            <w:r w:rsidRPr="0060636A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Cuc</w:t>
            </w:r>
            <w:proofErr w:type="spellEnd"/>
            <w:r w:rsidRPr="0060636A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en equipamiento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2019 – suspendido hasta enero de 2022</w:t>
            </w:r>
          </w:p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</w:p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Contempla movilidad para los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team</w:t>
            </w:r>
            <w:proofErr w:type="spellEnd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members</w:t>
            </w:r>
            <w:proofErr w:type="spellEnd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e</w:t>
            </w:r>
          </w:p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investigadores declarados en ficha oficial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tabs>
                <w:tab w:val="left" w:pos="337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A965A3" w:rsidP="005F3181">
            <w:pPr>
              <w:tabs>
                <w:tab w:val="left" w:pos="337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Fortalecimiento de universidades y Centros de investigación en fuentes renovables   FOURIER.</w:t>
            </w:r>
          </w:p>
          <w:p w:rsidR="0060636A" w:rsidRDefault="0060636A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  <w:p w:rsidR="0060636A" w:rsidRPr="00FD5F4F" w:rsidRDefault="0060636A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>
              <w:rPr>
                <w:rFonts w:ascii="Arial Narrow" w:eastAsia="Times New Roman" w:hAnsi="Arial Narrow" w:cs="Calibri"/>
                <w:lang w:eastAsia="en-US"/>
              </w:rPr>
              <w:t>TR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Dr. C. </w:t>
            </w: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Angel</w:t>
            </w:r>
            <w:proofErr w:type="spellEnd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 xml:space="preserve"> Luis Brito </w:t>
            </w:r>
            <w:proofErr w:type="spellStart"/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Sauvanel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FIMI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(CEER)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Universidad de Las Villas</w:t>
            </w: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PNUD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color w:val="000000" w:themeColor="text1"/>
                <w:lang w:eastAsia="en-US"/>
              </w:rPr>
              <w:t>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000000" w:themeColor="text1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rPr>
                <w:rFonts w:ascii="Arial Narrow" w:eastAsia="Times New Roman" w:hAnsi="Arial Narrow" w:cs="Calibri"/>
                <w:lang w:eastAsia="en-US"/>
              </w:rPr>
            </w:pPr>
          </w:p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2019</w:t>
            </w:r>
            <w:r w:rsidR="00A965A3">
              <w:rPr>
                <w:rFonts w:ascii="Arial Narrow" w:eastAsia="Times New Roman" w:hAnsi="Arial Narrow" w:cs="Calibri"/>
                <w:lang w:eastAsia="en-US"/>
              </w:rPr>
              <w:t>-</w:t>
            </w:r>
            <w:r w:rsidRPr="00FD5F4F">
              <w:rPr>
                <w:rFonts w:ascii="Arial Narrow" w:eastAsia="Times New Roman" w:hAnsi="Arial Narrow" w:cs="Calibri"/>
                <w:lang w:eastAsia="en-US"/>
              </w:rPr>
              <w:t xml:space="preserve"> 2023</w:t>
            </w:r>
          </w:p>
          <w:p w:rsid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  <w:lang w:eastAsia="en-US"/>
              </w:rPr>
              <w:t>Contempla para este año solo movilidad.</w:t>
            </w:r>
          </w:p>
          <w:p w:rsidR="0060636A" w:rsidRPr="00FD5F4F" w:rsidRDefault="0060636A" w:rsidP="005F3181">
            <w:pPr>
              <w:spacing w:after="0"/>
              <w:jc w:val="both"/>
              <w:rPr>
                <w:rFonts w:ascii="Arial Narrow" w:eastAsia="Times New Roman" w:hAnsi="Arial Narrow" w:cs="Calibri"/>
                <w:lang w:eastAsia="en-US"/>
              </w:rPr>
            </w:pPr>
            <w:r>
              <w:rPr>
                <w:rFonts w:ascii="Arial Narrow" w:eastAsia="Times New Roman" w:hAnsi="Arial Narrow" w:cs="Calibri"/>
                <w:lang w:eastAsia="en-US"/>
              </w:rPr>
              <w:t xml:space="preserve">Donativo pendiente de extraer de la </w:t>
            </w:r>
            <w:proofErr w:type="spellStart"/>
            <w:r>
              <w:rPr>
                <w:rFonts w:ascii="Arial Narrow" w:eastAsia="Times New Roman" w:hAnsi="Arial Narrow" w:cs="Calibri"/>
                <w:lang w:eastAsia="en-US"/>
              </w:rPr>
              <w:t>U.Villas</w:t>
            </w:r>
            <w:proofErr w:type="spellEnd"/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A965A3" w:rsidP="005F3181">
            <w:pPr>
              <w:tabs>
                <w:tab w:val="left" w:pos="299"/>
                <w:tab w:val="center" w:pos="494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Diseño y desarrollo de jardines verticales, como alternativa agroecológica para la comunidad universitaria.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Dr. C,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Onelis</w:t>
            </w:r>
            <w:proofErr w:type="spellEnd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Portuondo</w:t>
            </w:r>
            <w:proofErr w:type="spellEnd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Sabón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FIQA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Universidad de ALMA.</w:t>
            </w:r>
          </w:p>
          <w:p w:rsidR="00251F98" w:rsidRPr="0060636A" w:rsidRDefault="00251F98" w:rsidP="005F3181">
            <w:pPr>
              <w:spacing w:after="0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CANADÁ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QUEBEQ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60636A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highlight w:val="cyan"/>
                <w:lang w:eastAsia="en-US"/>
              </w:rPr>
              <w:t>2020-2022</w:t>
            </w:r>
          </w:p>
          <w:p w:rsidR="00251F98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60636A">
              <w:rPr>
                <w:rFonts w:ascii="Arial Narrow" w:eastAsia="Times New Roman" w:hAnsi="Arial Narrow" w:cs="Calibri"/>
                <w:color w:val="FF0000"/>
                <w:lang w:eastAsia="en-US"/>
              </w:rPr>
              <w:t>Movilidad para investigadores declarados en la ficha oficial del proyecto.</w:t>
            </w:r>
          </w:p>
          <w:p w:rsidR="0060636A" w:rsidRDefault="0060636A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</w:p>
          <w:p w:rsidR="0060636A" w:rsidRPr="0060636A" w:rsidRDefault="0060636A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FF0000"/>
                <w:lang w:eastAsia="en-US"/>
              </w:rPr>
              <w:t>Pendiente su ejecución para el 2023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Centros históricos de la región oriental de Cuba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Dr. C. </w:t>
            </w:r>
            <w:proofErr w:type="spellStart"/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Milene</w:t>
            </w:r>
            <w:proofErr w:type="spellEnd"/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Soto.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FCO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Agencia italiana de cooperación internacional.</w:t>
            </w:r>
          </w:p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Universidad de Roma III.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Italia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983EA7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983EA7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Aprobado para ejecutarse a partir de mayo/2020.</w:t>
            </w:r>
          </w:p>
          <w:p w:rsidR="00251F98" w:rsidRPr="00983EA7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983EA7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Contempla solo financiamiento para la elaboración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highlight w:val="yellow"/>
                <w:lang w:eastAsia="en-US"/>
              </w:rPr>
            </w:pPr>
          </w:p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Desarrollo de tecnología de Resonancia Magnética de Imágenes de alto desempeño, versátil y de bajo costo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Dr. C Carlos Cabal Mirabal, Profesor de Mérito Universidad de Oriente.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CBM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Ministerio de Asuntos Exteriores Francés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Francia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Aprobado</w:t>
            </w:r>
          </w:p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Ejecutarse 2021-2022</w:t>
            </w:r>
          </w:p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Solo incluye movilidad para investigadores declarados en la ficha oficial del proyecto.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</w:p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highlight w:val="yellow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Organización de los documentos de valor histórico del archivo de la Universidad de Oriente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ind w:right="-69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MSc</w:t>
            </w:r>
            <w:proofErr w:type="spellEnd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. Hilda </w:t>
            </w:r>
            <w:proofErr w:type="spellStart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Yilian</w:t>
            </w:r>
            <w:proofErr w:type="spellEnd"/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 xml:space="preserve"> Castro Milán</w:t>
            </w:r>
          </w:p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u w:val="single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DOPA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Agencia Española de Cooperación Internacional (AECID)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España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KA107 Universidad de Valladolid (</w:t>
            </w:r>
            <w:proofErr w:type="spellStart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UVa</w:t>
            </w:r>
            <w:proofErr w:type="spellEnd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).2021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proofErr w:type="spellStart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Dra.C</w:t>
            </w:r>
            <w:proofErr w:type="spellEnd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Adaris</w:t>
            </w:r>
            <w:proofErr w:type="spellEnd"/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 xml:space="preserve"> Parada Ulloa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Erasmus+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bCs/>
                <w:color w:val="FF0000"/>
                <w:lang w:eastAsia="en-US"/>
              </w:rPr>
              <w:t>Movilidad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KA107 Universidad de Zaragoza (UZ) 2021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Lic.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Annaliet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Sourt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Álvarez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DRI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Erasmus+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España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Movilidad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KA107 Universidad de Beira Interior (UBI), Portugal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Lic.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Annaliet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Sourt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Álvarez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DRI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Erasmus+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Portugal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Movilidad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KA107 Universidad de Burdeos (UB), Francia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Dr.C.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Varinia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González Estévez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FH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Erasmus+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Francia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spacing w:after="0"/>
              <w:jc w:val="both"/>
              <w:rPr>
                <w:rFonts w:ascii="Arial Narrow" w:eastAsia="Times New Roman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Times New Roman" w:hAnsi="Arial Narrow" w:cs="Calibri"/>
                <w:color w:val="FF0000"/>
                <w:lang w:eastAsia="en-US"/>
              </w:rPr>
              <w:t>Movilidad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KA107 Universidad Politécnica de Cartagena, España (UPCT) 2021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Lic.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Annaliet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Sourt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Álvarez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DRI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Erasmus+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España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NUEVO </w:t>
            </w:r>
          </w:p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Movilidad 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La resolución extrajudicial de conflictos en el marco de la modernización de la justicia.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Dr.C.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Maidolis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Labañino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Barrera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FD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Fundación de la Universidad de Valencia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España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3000.00 CUC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Se considera cerrado para la Universidad de Valencia. </w:t>
            </w:r>
          </w:p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Prorrogado por la UO hasta 2021 por presupuesto en CUP pendiente a ejecución. Presentó dificultades con la conversión a CUP en enero/2021. </w:t>
            </w:r>
            <w:r w:rsidR="005F3181"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r w:rsidR="005F3181" w:rsidRPr="005F3181">
              <w:rPr>
                <w:rFonts w:ascii="Arial Narrow" w:eastAsia="Calibri" w:hAnsi="Arial Narrow" w:cs="Calibri"/>
                <w:color w:val="FF0000"/>
                <w:highlight w:val="cyan"/>
                <w:lang w:eastAsia="en-US"/>
              </w:rPr>
              <w:t>Cerro 2022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Caracterización, monitorización y control del proceso de </w:t>
            </w: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lastRenderedPageBreak/>
              <w:t xml:space="preserve">fermentación alcohólica en el sector vitivinícola, aplicando la técnica de emisión acústica.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lastRenderedPageBreak/>
              <w:t xml:space="preserve">Dr. C. Ángel Sánchez Roca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FIMI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Universidad de la RIOJA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España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Movilidad para los investigadores del proyecto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Adopción de recursos digitales por personas mayores frágiles en Cuba.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Dr. C.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Yisell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</w:t>
            </w: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Rodriguez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 xml:space="preserve"> Aldana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FITIB-CENPIS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val="en-US"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val="en-US" w:eastAsia="en-US"/>
              </w:rPr>
              <w:t>Neu-Ulm University of Applied Science. BAYLAT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val="en-US"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val="en-US" w:eastAsia="en-US"/>
              </w:rPr>
              <w:t>Germany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val="en-US"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val="en-US" w:eastAsia="en-US"/>
              </w:rPr>
              <w:t>2398.00 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5F3181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 w:cs="Calibri"/>
                <w:color w:val="FF0000"/>
                <w:highlight w:val="cyan"/>
                <w:lang w:val="en-US" w:eastAsia="en-US"/>
              </w:rPr>
              <w:t>Cierra</w:t>
            </w:r>
            <w:proofErr w:type="spellEnd"/>
            <w:r>
              <w:rPr>
                <w:rFonts w:ascii="Arial Narrow" w:eastAsia="Calibri" w:hAnsi="Arial Narrow" w:cs="Calibri"/>
                <w:color w:val="FF0000"/>
                <w:highlight w:val="cyan"/>
                <w:lang w:val="en-US" w:eastAsia="en-US"/>
              </w:rPr>
              <w:t xml:space="preserve"> </w:t>
            </w:r>
            <w:r w:rsidR="00251F98" w:rsidRPr="005F3181">
              <w:rPr>
                <w:rFonts w:ascii="Arial Narrow" w:eastAsia="Calibri" w:hAnsi="Arial Narrow" w:cs="Calibri"/>
                <w:color w:val="FF0000"/>
                <w:highlight w:val="cyan"/>
                <w:lang w:val="en-US" w:eastAsia="en-US"/>
              </w:rPr>
              <w:t>202</w:t>
            </w:r>
            <w:r w:rsidR="00A965A3" w:rsidRPr="005F3181">
              <w:rPr>
                <w:rFonts w:ascii="Arial Narrow" w:eastAsia="Calibri" w:hAnsi="Arial Narrow" w:cs="Calibri"/>
                <w:color w:val="FF0000"/>
                <w:highlight w:val="cyan"/>
                <w:lang w:val="en-US" w:eastAsia="en-US"/>
              </w:rPr>
              <w:t>2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Apoyo a la cadena de valor hortofrutícola en Santiago de Cuba (PROSANTIAGO).</w:t>
            </w: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ab/>
            </w: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ab/>
            </w:r>
          </w:p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ab/>
            </w: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proofErr w:type="spellStart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Dra.C</w:t>
            </w:r>
            <w:proofErr w:type="spellEnd"/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. Yudith González Díaz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FIQA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Agencia Española de Cooperación Internacional para el Desarrollo (AECID)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España Cuba (Consejo de la Administración del Poder Popular Provincial de Santiago de Cuba y el MINCEX)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5F3181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FF0000"/>
                <w:lang w:eastAsia="en-US"/>
              </w:rPr>
            </w:pPr>
            <w:r w:rsidRPr="005F3181">
              <w:rPr>
                <w:rFonts w:ascii="Arial Narrow" w:eastAsia="Calibri" w:hAnsi="Arial Narrow" w:cs="Calibri"/>
                <w:color w:val="FF0000"/>
                <w:lang w:eastAsia="en-US"/>
              </w:rPr>
              <w:t>En cierre, esperando realizar taller final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lang w:val="en-US"/>
              </w:rPr>
            </w:pPr>
            <w:r w:rsidRPr="00FD5F4F">
              <w:rPr>
                <w:rFonts w:ascii="Arial Narrow" w:eastAsia="Times New Roman" w:hAnsi="Arial Narrow" w:cs="Calibri"/>
                <w:lang w:val="en-US"/>
              </w:rPr>
              <w:t>Portable Integrated system for monitoring COVID and Post-COVID patients.</w:t>
            </w:r>
          </w:p>
          <w:p w:rsidR="00172F0D" w:rsidRDefault="00172F0D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val="en-US" w:eastAsia="en-US"/>
              </w:rPr>
            </w:pPr>
          </w:p>
          <w:p w:rsidR="00172F0D" w:rsidRPr="00A965A3" w:rsidRDefault="00172F0D" w:rsidP="00172F0D">
            <w:pPr>
              <w:spacing w:after="0" w:line="240" w:lineRule="auto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A965A3">
              <w:rPr>
                <w:rFonts w:ascii="Arial Narrow" w:eastAsia="Arial Narrow" w:hAnsi="Arial Narrow" w:cs="Arial"/>
                <w:sz w:val="24"/>
                <w:szCs w:val="24"/>
              </w:rPr>
              <w:t xml:space="preserve">Plataformas de Tele-Rehabilitación para el apoyo a personas con discapacidad funcional en los Tiempos de Pandemia de la COVID-19. </w:t>
            </w:r>
          </w:p>
          <w:p w:rsidR="00172F0D" w:rsidRPr="00172F0D" w:rsidRDefault="00172F0D" w:rsidP="00172F0D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val="es-CU" w:eastAsia="en-US"/>
              </w:rPr>
            </w:pPr>
            <w:r w:rsidRPr="00A965A3">
              <w:rPr>
                <w:rFonts w:ascii="Arial Narrow" w:eastAsia="Arial Narrow" w:hAnsi="Arial Narrow" w:cs="Arial"/>
                <w:sz w:val="24"/>
                <w:szCs w:val="24"/>
              </w:rPr>
              <w:t>Dr. C. Alberto López Delis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lang w:eastAsia="en-US"/>
              </w:rPr>
              <w:t>Dr. C</w:t>
            </w:r>
          </w:p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lang w:eastAsia="en-US"/>
              </w:rPr>
              <w:t>Juan Carlos García Naranjo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Times New Roman" w:hAnsi="Arial Narrow" w:cs="Calibri"/>
              </w:rPr>
              <w:t>CBM</w:t>
            </w: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AUF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Francia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lang w:eastAsia="en-US"/>
              </w:rPr>
              <w:t>Cierra 2022. Se hará extensivo al 2023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val="en-US"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val="en-US" w:eastAsia="en-US"/>
              </w:rPr>
              <w:t>“Infrastructures and controls for electrical energy systems with a high share of renewables” (INFRAESTRUCTURA) 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proofErr w:type="spellStart"/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Ms.C</w:t>
            </w:r>
            <w:proofErr w:type="spellEnd"/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Frank Grau </w:t>
            </w:r>
            <w:proofErr w:type="spellStart"/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Merconchini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FIE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bCs/>
                <w:color w:val="000000"/>
                <w:lang w:eastAsia="en-US"/>
              </w:rPr>
              <w:t>Fundación de Investigación Alemana (DFG)</w:t>
            </w:r>
          </w:p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Deutsche </w:t>
            </w:r>
            <w:proofErr w:type="spellStart"/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Forschungsgemeinschaft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Alemania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lang w:eastAsia="en-US"/>
              </w:rPr>
              <w:t>Cierra 2022</w:t>
            </w:r>
          </w:p>
        </w:tc>
      </w:tr>
      <w:tr w:rsidR="00251F98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lastRenderedPageBreak/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lang w:eastAsia="en-US"/>
              </w:rPr>
              <w:t>Actividades conjuntas para la transferencia de conocimientos para la evaluación de la sostenibilidad de la gestión de servicios de agua potable y residuales sólidos y líquidos en Cuba</w:t>
            </w:r>
            <w:r w:rsidRPr="00FD5F4F">
              <w:rPr>
                <w:rFonts w:ascii="Arial Narrow" w:eastAsia="Calibri" w:hAnsi="Arial Narrow" w:cs="Calibri"/>
                <w:lang w:eastAsia="en-US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bCs/>
                <w:lang w:eastAsia="en-US"/>
              </w:rPr>
              <w:t>Dr. Roberto René Moreno García</w:t>
            </w:r>
          </w:p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FCEE (CEIEA)</w:t>
            </w:r>
          </w:p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Almería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FD5F4F">
              <w:rPr>
                <w:rFonts w:ascii="Arial Narrow" w:eastAsia="Calibri" w:hAnsi="Arial Narrow" w:cs="Calibri"/>
                <w:color w:val="000000"/>
                <w:lang w:eastAsia="en-US"/>
              </w:rPr>
              <w:t>España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8" w:rsidRPr="00FD5F4F" w:rsidRDefault="00251F98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965A3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Default="00A965A3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A965A3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A965A3"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  <w:t>Fortalecimiento de los derechos constitucionales en Cuba a través de la Unidad de Estudios sobre la Justicia Constitucional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A965A3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lang w:eastAsia="en-US"/>
              </w:rPr>
              <w:t>FD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A965A3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Universidad de Valencia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A965A3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España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A965A3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3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lang w:eastAsia="en-US"/>
              </w:rPr>
              <w:t>Cierra 2022</w:t>
            </w: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0F290E" w:rsidRDefault="000F290E" w:rsidP="000F290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F290E">
              <w:rPr>
                <w:rFonts w:ascii="Arial Narrow" w:eastAsia="Times New Roman" w:hAnsi="Arial Narrow" w:cs="Calibri"/>
                <w:sz w:val="24"/>
                <w:szCs w:val="24"/>
              </w:rPr>
              <w:t>Mejoras en las Tecnologías de Rehabilitación para posibilitar la salud y el bienestar comunitario en Cuba</w:t>
            </w:r>
          </w:p>
          <w:p w:rsidR="000F290E" w:rsidRPr="000F290E" w:rsidRDefault="000F290E" w:rsidP="000F290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</w:p>
          <w:p w:rsidR="000F290E" w:rsidRPr="000F290E" w:rsidRDefault="000F290E" w:rsidP="000F2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0F290E" w:rsidRDefault="000F290E" w:rsidP="000F290E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  <w:proofErr w:type="spellStart"/>
            <w:r w:rsidRPr="000F290E">
              <w:rPr>
                <w:rFonts w:ascii="Arial Narrow" w:eastAsia="Times New Roman" w:hAnsi="Arial Narrow" w:cs="Calibri"/>
                <w:sz w:val="24"/>
                <w:szCs w:val="24"/>
              </w:rPr>
              <w:t>Dr.C</w:t>
            </w:r>
            <w:proofErr w:type="spellEnd"/>
            <w:r w:rsidRPr="000F290E">
              <w:rPr>
                <w:rFonts w:ascii="Arial Narrow" w:eastAsia="Times New Roman" w:hAnsi="Arial Narrow" w:cs="Calibri"/>
                <w:sz w:val="24"/>
                <w:szCs w:val="24"/>
              </w:rPr>
              <w:t xml:space="preserve">. Alberto López Delis 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lang w:eastAsia="en-US"/>
              </w:rPr>
              <w:t>CBM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AUF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0F290E" w:rsidRDefault="000F290E" w:rsidP="000F29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 xml:space="preserve">Monitoreo del adulto mayor de alto riesgo o que sufre de enfermedades crónicas en ambientes controlados </w:t>
            </w:r>
          </w:p>
          <w:p w:rsidR="000F290E" w:rsidRPr="000F290E" w:rsidRDefault="000F290E" w:rsidP="000F2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0F290E" w:rsidRDefault="000F290E" w:rsidP="000F290E">
            <w:pPr>
              <w:spacing w:after="0" w:line="240" w:lineRule="auto"/>
              <w:jc w:val="both"/>
              <w:rPr>
                <w:rFonts w:ascii="Arial Narrow" w:eastAsia="Arial Narrow" w:hAnsi="Arial Narrow" w:cs="Arial"/>
                <w:sz w:val="24"/>
                <w:szCs w:val="24"/>
              </w:rPr>
            </w:pPr>
            <w:proofErr w:type="spellStart"/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>MSc</w:t>
            </w:r>
            <w:proofErr w:type="spellEnd"/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>Lídice</w:t>
            </w:r>
            <w:proofErr w:type="spellEnd"/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 xml:space="preserve"> Romero </w:t>
            </w:r>
            <w:proofErr w:type="spellStart"/>
            <w:r w:rsidRPr="000F290E">
              <w:rPr>
                <w:rFonts w:ascii="Arial Narrow" w:eastAsia="Arial Narrow" w:hAnsi="Arial Narrow" w:cs="Arial"/>
                <w:sz w:val="24"/>
                <w:szCs w:val="24"/>
              </w:rPr>
              <w:t>Amondaray</w:t>
            </w:r>
            <w:proofErr w:type="spellEnd"/>
          </w:p>
          <w:p w:rsidR="000F290E" w:rsidRPr="000F290E" w:rsidRDefault="000F290E" w:rsidP="000F290E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Cs/>
                <w:lang w:eastAsia="en-US"/>
              </w:rPr>
              <w:t>FITIB  (CENPIS)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Alemania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lang w:eastAsia="en-US"/>
              </w:rPr>
              <w:t>Cierra 2023</w:t>
            </w: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5F3181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  <w:r>
              <w:rPr>
                <w:rFonts w:ascii="Arial Narrow" w:eastAsia="Times New Roman" w:hAnsi="Arial Narrow" w:cs="Calibri"/>
                <w:b/>
                <w:lang w:eastAsia="en-US"/>
              </w:rPr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0F290E" w:rsidRPr="00FD5F4F" w:rsidTr="005F3181">
        <w:trPr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A965A3" w:rsidRDefault="000F290E" w:rsidP="005F3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C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spacing w:after="0"/>
              <w:rPr>
                <w:rFonts w:ascii="Arial Narrow" w:eastAsia="Calibri" w:hAnsi="Arial Narrow" w:cs="Calibri"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E" w:rsidRPr="00FD5F4F" w:rsidRDefault="000F290E" w:rsidP="005F318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bookmarkEnd w:id="0"/>
    </w:tbl>
    <w:p w:rsidR="00251F98" w:rsidRPr="00E06EAE" w:rsidRDefault="00251F98" w:rsidP="00251F98">
      <w:pPr>
        <w:rPr>
          <w:rFonts w:ascii="Arial Narrow" w:hAnsi="Arial Narrow"/>
        </w:rPr>
      </w:pPr>
    </w:p>
    <w:p w:rsidR="00202603" w:rsidRDefault="00202603"/>
    <w:sectPr w:rsidR="00202603" w:rsidSect="005F3181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98"/>
    <w:rsid w:val="000F290E"/>
    <w:rsid w:val="00172F0D"/>
    <w:rsid w:val="00202603"/>
    <w:rsid w:val="00251F98"/>
    <w:rsid w:val="002F23A2"/>
    <w:rsid w:val="0039663B"/>
    <w:rsid w:val="005F3181"/>
    <w:rsid w:val="0060636A"/>
    <w:rsid w:val="00662D53"/>
    <w:rsid w:val="00733912"/>
    <w:rsid w:val="00983EA7"/>
    <w:rsid w:val="00A965A3"/>
    <w:rsid w:val="00D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9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9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Colaboracion</dc:creator>
  <cp:lastModifiedBy>Usuario de Windows</cp:lastModifiedBy>
  <cp:revision>1</cp:revision>
  <dcterms:created xsi:type="dcterms:W3CDTF">2022-03-29T16:18:00Z</dcterms:created>
  <dcterms:modified xsi:type="dcterms:W3CDTF">2023-01-23T18:56:00Z</dcterms:modified>
</cp:coreProperties>
</file>